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22" w:rsidRDefault="001A4738">
      <w:pPr>
        <w:spacing w:before="7"/>
        <w:rPr>
          <w:sz w:val="18"/>
        </w:rPr>
      </w:pPr>
      <w:r>
        <w:rPr>
          <w:noProof/>
          <w:sz w:val="20"/>
          <w:lang w:val="ru-RU" w:eastAsia="ru-RU"/>
        </w:rPr>
        <w:t xml:space="preserve">                                                                                                                                  </w:t>
      </w:r>
    </w:p>
    <w:p w:rsidR="001A4738" w:rsidRDefault="001A4738" w:rsidP="001A4738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ЗАТВЕРДЖЕНО</w:t>
      </w:r>
    </w:p>
    <w:p w:rsidR="001A4738" w:rsidRDefault="001A4738" w:rsidP="001A4738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рішенням виконавчого комітету</w:t>
      </w:r>
    </w:p>
    <w:p w:rsidR="001A4738" w:rsidRDefault="001A4738" w:rsidP="001A4738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Новоград-Волинської міської ради</w:t>
      </w:r>
    </w:p>
    <w:p w:rsidR="001A4738" w:rsidRDefault="001A4738" w:rsidP="001A4738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від                         №                </w:t>
      </w:r>
    </w:p>
    <w:p w:rsidR="001A4738" w:rsidRDefault="001A4738">
      <w:pPr>
        <w:spacing w:before="88"/>
        <w:ind w:left="511" w:right="399"/>
        <w:jc w:val="center"/>
        <w:rPr>
          <w:b/>
          <w:sz w:val="26"/>
        </w:rPr>
      </w:pPr>
    </w:p>
    <w:p w:rsidR="00F06C22" w:rsidRDefault="0022147C">
      <w:pPr>
        <w:spacing w:before="88"/>
        <w:ind w:left="511" w:right="399"/>
        <w:jc w:val="center"/>
        <w:rPr>
          <w:b/>
          <w:sz w:val="26"/>
        </w:rPr>
      </w:pPr>
      <w:r>
        <w:rPr>
          <w:b/>
          <w:sz w:val="26"/>
        </w:rPr>
        <w:t>ІНФОРМАЦІЙНА КАРТКА</w:t>
      </w:r>
    </w:p>
    <w:p w:rsidR="0022027A" w:rsidRPr="0022027A" w:rsidRDefault="0022027A" w:rsidP="0022027A">
      <w:pPr>
        <w:spacing w:before="88"/>
        <w:ind w:left="511" w:right="399"/>
        <w:jc w:val="center"/>
        <w:rPr>
          <w:b/>
          <w:sz w:val="26"/>
        </w:rPr>
      </w:pPr>
      <w:r w:rsidRPr="0022027A">
        <w:rPr>
          <w:b/>
          <w:sz w:val="26"/>
        </w:rPr>
        <w:t>Державна реєстрація рішення про виділ юридичної особи (крім громадського формування та релігійної організації)</w:t>
      </w:r>
    </w:p>
    <w:p w:rsidR="0022027A" w:rsidRPr="0022027A" w:rsidRDefault="0022027A" w:rsidP="0022027A">
      <w:pPr>
        <w:spacing w:before="88"/>
        <w:ind w:left="511" w:right="399"/>
        <w:jc w:val="center"/>
        <w:rPr>
          <w:b/>
          <w:sz w:val="26"/>
        </w:rPr>
      </w:pPr>
    </w:p>
    <w:p w:rsidR="0022027A" w:rsidRPr="0022027A" w:rsidRDefault="0022027A" w:rsidP="0022027A">
      <w:pPr>
        <w:spacing w:before="88"/>
        <w:ind w:left="511" w:right="399"/>
        <w:jc w:val="center"/>
        <w:rPr>
          <w:b/>
          <w:sz w:val="26"/>
        </w:rPr>
      </w:pPr>
      <w:r w:rsidRPr="0022027A">
        <w:rPr>
          <w:b/>
          <w:sz w:val="26"/>
        </w:rPr>
        <w:t>Джерело: https://guide.diia.gov.ua/register/00058/</w:t>
      </w:r>
    </w:p>
    <w:p w:rsidR="0022027A" w:rsidRDefault="0022027A" w:rsidP="0022027A">
      <w:pPr>
        <w:spacing w:before="88"/>
        <w:ind w:left="511" w:right="399"/>
        <w:jc w:val="center"/>
        <w:rPr>
          <w:b/>
          <w:sz w:val="26"/>
        </w:rPr>
      </w:pPr>
      <w:r w:rsidRPr="0022027A">
        <w:rPr>
          <w:b/>
          <w:sz w:val="26"/>
        </w:rPr>
        <w:t>© Дiя</w:t>
      </w:r>
    </w:p>
    <w:p w:rsidR="0022027A" w:rsidRDefault="001A4738" w:rsidP="0022027A">
      <w:pPr>
        <w:spacing w:before="88"/>
        <w:ind w:left="511" w:right="399"/>
        <w:rPr>
          <w:b/>
          <w:sz w:val="26"/>
        </w:rPr>
      </w:pPr>
      <w:r>
        <w:rPr>
          <w:b/>
          <w:sz w:val="26"/>
        </w:rPr>
        <w:t>№ послуги в   ЦНАП за переліком-№</w:t>
      </w:r>
      <w:r w:rsidR="00400A28">
        <w:rPr>
          <w:b/>
          <w:sz w:val="26"/>
        </w:rPr>
        <w:t xml:space="preserve"> 47 </w:t>
      </w:r>
      <w:r w:rsidR="0022027A">
        <w:rPr>
          <w:b/>
          <w:sz w:val="26"/>
        </w:rPr>
        <w:t>Ідентифікатор послуги 00058</w:t>
      </w:r>
    </w:p>
    <w:p w:rsidR="00F06C22" w:rsidRDefault="00F06C22">
      <w:pPr>
        <w:spacing w:before="9"/>
        <w:rPr>
          <w:b/>
          <w:sz w:val="27"/>
        </w:rPr>
      </w:pPr>
    </w:p>
    <w:p w:rsidR="00F06C22" w:rsidRDefault="00E11778" w:rsidP="00E11778">
      <w:pPr>
        <w:pStyle w:val="a3"/>
        <w:ind w:left="516" w:right="399"/>
        <w:jc w:val="center"/>
      </w:pPr>
      <w:r>
        <w:t xml:space="preserve">Відділ державної реєстрації ЦНАП </w:t>
      </w:r>
      <w:r w:rsidR="0022147C">
        <w:t>міської ради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12"/>
        <w:gridCol w:w="6645"/>
      </w:tblGrid>
      <w:tr w:rsidR="00F06C22" w:rsidTr="00E11778">
        <w:trPr>
          <w:trHeight w:val="671"/>
        </w:trPr>
        <w:tc>
          <w:tcPr>
            <w:tcW w:w="10359" w:type="dxa"/>
            <w:gridSpan w:val="3"/>
            <w:shd w:val="clear" w:color="auto" w:fill="auto"/>
          </w:tcPr>
          <w:p w:rsidR="00F06C22" w:rsidRDefault="0022147C">
            <w:pPr>
              <w:pStyle w:val="TableParagraph"/>
              <w:spacing w:before="56"/>
              <w:ind w:left="2559" w:right="1898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F06C22">
        <w:trPr>
          <w:trHeight w:val="395"/>
        </w:trPr>
        <w:tc>
          <w:tcPr>
            <w:tcW w:w="502" w:type="dxa"/>
          </w:tcPr>
          <w:p w:rsidR="00F06C22" w:rsidRDefault="002214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645" w:type="dxa"/>
          </w:tcPr>
          <w:p w:rsidR="00F06C22" w:rsidRDefault="00E11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11700, м. Новоград-Волинський,</w:t>
            </w:r>
            <w:r w:rsidR="0022147C">
              <w:rPr>
                <w:sz w:val="24"/>
              </w:rPr>
              <w:t xml:space="preserve"> </w:t>
            </w:r>
            <w:r>
              <w:rPr>
                <w:sz w:val="24"/>
              </w:rPr>
              <w:t>вулиця Соборності,13</w:t>
            </w:r>
          </w:p>
        </w:tc>
      </w:tr>
      <w:tr w:rsidR="00F06C22">
        <w:trPr>
          <w:trHeight w:val="1223"/>
        </w:trPr>
        <w:tc>
          <w:tcPr>
            <w:tcW w:w="502" w:type="dxa"/>
          </w:tcPr>
          <w:p w:rsidR="00F06C22" w:rsidRDefault="002214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tabs>
                <w:tab w:val="left" w:pos="1518"/>
                <w:tab w:val="left" w:pos="2357"/>
              </w:tabs>
              <w:ind w:right="4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645" w:type="dxa"/>
          </w:tcPr>
          <w:p w:rsidR="00F06C22" w:rsidRDefault="00E11778" w:rsidP="00E11778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Понеділок-четвер з 8:00 до 17:15;</w:t>
            </w:r>
          </w:p>
          <w:p w:rsidR="00F06C22" w:rsidRDefault="00E11778">
            <w:pPr>
              <w:pStyle w:val="TableParagraph"/>
              <w:spacing w:before="1"/>
              <w:ind w:left="69" w:right="1576"/>
              <w:rPr>
                <w:sz w:val="24"/>
              </w:rPr>
            </w:pPr>
            <w:r>
              <w:rPr>
                <w:sz w:val="24"/>
              </w:rPr>
              <w:t>П’ятниця: з 8:</w:t>
            </w:r>
            <w:r w:rsidR="0022147C">
              <w:rPr>
                <w:sz w:val="24"/>
              </w:rPr>
              <w:t>00 д</w:t>
            </w:r>
            <w:r w:rsidR="00400A28">
              <w:rPr>
                <w:sz w:val="24"/>
              </w:rPr>
              <w:t>о 16.00;</w:t>
            </w:r>
          </w:p>
          <w:p w:rsidR="00127C81" w:rsidRDefault="00127C81">
            <w:pPr>
              <w:pStyle w:val="TableParagraph"/>
              <w:spacing w:before="1"/>
              <w:ind w:left="69" w:right="1576"/>
              <w:rPr>
                <w:sz w:val="24"/>
              </w:rPr>
            </w:pPr>
            <w:r>
              <w:rPr>
                <w:sz w:val="24"/>
              </w:rPr>
              <w:t>Суббота; з 9.00 до 14.</w:t>
            </w:r>
          </w:p>
          <w:p w:rsidR="00E11778" w:rsidRDefault="00E11778" w:rsidP="00552979">
            <w:pPr>
              <w:pStyle w:val="TableParagraph"/>
              <w:spacing w:before="1"/>
              <w:ind w:right="1576"/>
              <w:rPr>
                <w:sz w:val="24"/>
              </w:rPr>
            </w:pPr>
          </w:p>
        </w:tc>
      </w:tr>
      <w:tr w:rsidR="00F06C22">
        <w:trPr>
          <w:trHeight w:val="1489"/>
        </w:trPr>
        <w:tc>
          <w:tcPr>
            <w:tcW w:w="502" w:type="dxa"/>
          </w:tcPr>
          <w:p w:rsidR="00F06C22" w:rsidRDefault="002214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tabs>
                <w:tab w:val="left" w:pos="2141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Телефон</w:t>
            </w:r>
            <w:r w:rsidR="00E11778"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адреса електронної пошти </w:t>
            </w:r>
          </w:p>
        </w:tc>
        <w:tc>
          <w:tcPr>
            <w:tcW w:w="6645" w:type="dxa"/>
          </w:tcPr>
          <w:p w:rsidR="00AA0C49" w:rsidRDefault="00AA0C49" w:rsidP="00AA0C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 (04141) 3-53-55</w:t>
            </w:r>
          </w:p>
          <w:p w:rsidR="00AA0C49" w:rsidRDefault="00AA0C49" w:rsidP="00AA0C49">
            <w:pPr>
              <w:pStyle w:val="TableParagraph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E-mail відділу:</w:t>
            </w:r>
            <w:r>
              <w:rPr>
                <w:i/>
                <w:sz w:val="24"/>
                <w:lang w:val="en-US"/>
              </w:rPr>
              <w:t>vdr-nv@ukr.net</w:t>
            </w:r>
          </w:p>
          <w:p w:rsidR="00AA0C49" w:rsidRDefault="00AA0C49" w:rsidP="00AA0C49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 </w:t>
            </w:r>
          </w:p>
          <w:p w:rsidR="00F06C22" w:rsidRPr="00E11778" w:rsidRDefault="00F06C22" w:rsidP="00AA0C4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06C22" w:rsidTr="009D2363">
        <w:trPr>
          <w:trHeight w:val="395"/>
        </w:trPr>
        <w:tc>
          <w:tcPr>
            <w:tcW w:w="10359" w:type="dxa"/>
            <w:gridSpan w:val="3"/>
            <w:shd w:val="clear" w:color="auto" w:fill="auto"/>
          </w:tcPr>
          <w:p w:rsidR="00F06C22" w:rsidRDefault="0022147C">
            <w:pPr>
              <w:pStyle w:val="TableParagraph"/>
              <w:spacing w:before="56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06C22">
        <w:trPr>
          <w:trHeight w:val="671"/>
        </w:trPr>
        <w:tc>
          <w:tcPr>
            <w:tcW w:w="502" w:type="dxa"/>
          </w:tcPr>
          <w:p w:rsidR="00F06C22" w:rsidRDefault="002214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45" w:type="dxa"/>
          </w:tcPr>
          <w:p w:rsidR="00F06C22" w:rsidRDefault="0022147C">
            <w:pPr>
              <w:pStyle w:val="TableParagraph"/>
              <w:ind w:firstLine="216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06C22">
        <w:trPr>
          <w:trHeight w:val="671"/>
        </w:trPr>
        <w:tc>
          <w:tcPr>
            <w:tcW w:w="502" w:type="dxa"/>
          </w:tcPr>
          <w:p w:rsidR="00F06C22" w:rsidRDefault="002214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45" w:type="dxa"/>
          </w:tcPr>
          <w:p w:rsidR="00F06C22" w:rsidRDefault="0022147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F06C22">
        <w:trPr>
          <w:trHeight w:val="4536"/>
        </w:trPr>
        <w:tc>
          <w:tcPr>
            <w:tcW w:w="502" w:type="dxa"/>
          </w:tcPr>
          <w:p w:rsidR="00F06C22" w:rsidRDefault="0022147C" w:rsidP="00710D00">
            <w:pPr>
              <w:pStyle w:val="TableParagraph"/>
              <w:spacing w:before="54"/>
              <w:ind w:left="0" w:right="1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:rsidR="00F06C22" w:rsidRDefault="0022147C" w:rsidP="00710D00">
            <w:pPr>
              <w:pStyle w:val="TableParagraph"/>
              <w:spacing w:before="54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645" w:type="dxa"/>
          </w:tcPr>
          <w:p w:rsidR="00F06C22" w:rsidRDefault="0022147C" w:rsidP="00710D00">
            <w:pPr>
              <w:pStyle w:val="TableParagraph"/>
              <w:spacing w:before="54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</w:t>
            </w:r>
          </w:p>
          <w:p w:rsidR="00F06C22" w:rsidRDefault="0022147C" w:rsidP="00710D00">
            <w:pPr>
              <w:pStyle w:val="TableParagraph"/>
              <w:spacing w:before="0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F06C22" w:rsidRDefault="0022147C" w:rsidP="00710D00">
            <w:pPr>
              <w:pStyle w:val="TableParagraph"/>
              <w:spacing w:before="0"/>
              <w:ind w:left="275"/>
              <w:jc w:val="center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F06C22" w:rsidRDefault="0022147C" w:rsidP="00710D00">
            <w:pPr>
              <w:pStyle w:val="TableParagraph"/>
              <w:spacing w:before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06C22" w:rsidRDefault="0022147C" w:rsidP="00710D00">
            <w:pPr>
              <w:pStyle w:val="TableParagraph"/>
              <w:spacing w:before="0" w:line="275" w:lineRule="exact"/>
              <w:ind w:left="275"/>
              <w:jc w:val="center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F06C22" w:rsidRDefault="0022147C" w:rsidP="00710D00">
            <w:pPr>
              <w:pStyle w:val="TableParagraph"/>
              <w:spacing w:before="0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F06C22">
        <w:trPr>
          <w:trHeight w:val="671"/>
        </w:trPr>
        <w:tc>
          <w:tcPr>
            <w:tcW w:w="502" w:type="dxa"/>
          </w:tcPr>
          <w:p w:rsidR="00F06C22" w:rsidRDefault="002214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645" w:type="dxa"/>
          </w:tcPr>
          <w:p w:rsidR="00F06C22" w:rsidRDefault="0022147C">
            <w:pPr>
              <w:pStyle w:val="TableParagraph"/>
              <w:ind w:firstLine="216"/>
              <w:rPr>
                <w:sz w:val="24"/>
              </w:rPr>
            </w:pPr>
            <w:r>
              <w:rPr>
                <w:sz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710D00" w:rsidTr="006D4B0B">
        <w:trPr>
          <w:trHeight w:val="6050"/>
        </w:trPr>
        <w:tc>
          <w:tcPr>
            <w:tcW w:w="502" w:type="dxa"/>
          </w:tcPr>
          <w:p w:rsidR="00710D00" w:rsidRDefault="00710D00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12" w:type="dxa"/>
          </w:tcPr>
          <w:p w:rsidR="00710D00" w:rsidRDefault="00710D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710D00" w:rsidRDefault="00710D00">
            <w:pPr>
              <w:pStyle w:val="TableParagraph"/>
              <w:spacing w:before="0"/>
              <w:ind w:right="217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</w:t>
            </w:r>
          </w:p>
          <w:p w:rsidR="00710D00" w:rsidRDefault="00710D00" w:rsidP="00D01CAF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послуги, а також вимоги до них</w:t>
            </w:r>
          </w:p>
        </w:tc>
        <w:tc>
          <w:tcPr>
            <w:tcW w:w="6645" w:type="dxa"/>
          </w:tcPr>
          <w:p w:rsidR="00710D00" w:rsidRDefault="00710D00">
            <w:pPr>
              <w:pStyle w:val="TableParagraph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 учасників або відповідного органу юридичної особи про виділ юридичної особи;</w:t>
            </w:r>
          </w:p>
          <w:p w:rsidR="00710D00" w:rsidRDefault="00710D00">
            <w:pPr>
              <w:pStyle w:val="TableParagraph"/>
              <w:ind w:right="39" w:firstLine="216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710D00" w:rsidRDefault="00710D00">
            <w:pPr>
              <w:pStyle w:val="TableParagraph"/>
              <w:spacing w:before="1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10D00" w:rsidRDefault="00710D00">
            <w:pPr>
              <w:pStyle w:val="TableParagraph"/>
              <w:spacing w:before="0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710D00" w:rsidRDefault="00710D00" w:rsidP="00EF1234">
            <w:pPr>
              <w:pStyle w:val="TableParagraph"/>
              <w:spacing w:before="0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06C22">
        <w:trPr>
          <w:trHeight w:val="1223"/>
        </w:trPr>
        <w:tc>
          <w:tcPr>
            <w:tcW w:w="502" w:type="dxa"/>
          </w:tcPr>
          <w:p w:rsidR="00F06C22" w:rsidRDefault="0022147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45" w:type="dxa"/>
          </w:tcPr>
          <w:p w:rsidR="00F06C22" w:rsidRDefault="0022147C">
            <w:pPr>
              <w:pStyle w:val="TableParagraph"/>
              <w:numPr>
                <w:ilvl w:val="0"/>
                <w:numId w:val="1"/>
              </w:numPr>
              <w:tabs>
                <w:tab w:val="left" w:pos="633"/>
              </w:tabs>
              <w:ind w:right="49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F06C22" w:rsidRDefault="0022147C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</w:tabs>
              <w:spacing w:before="0"/>
              <w:ind w:right="51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F06C22">
        <w:trPr>
          <w:trHeight w:val="947"/>
        </w:trPr>
        <w:tc>
          <w:tcPr>
            <w:tcW w:w="502" w:type="dxa"/>
          </w:tcPr>
          <w:p w:rsidR="00F06C22" w:rsidRDefault="0022147C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ind w:right="47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645" w:type="dxa"/>
          </w:tcPr>
          <w:p w:rsidR="00F06C22" w:rsidRDefault="0022147C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F06C22">
        <w:trPr>
          <w:trHeight w:val="2603"/>
        </w:trPr>
        <w:tc>
          <w:tcPr>
            <w:tcW w:w="502" w:type="dxa"/>
          </w:tcPr>
          <w:p w:rsidR="00F06C22" w:rsidRDefault="0022147C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F06C22" w:rsidRDefault="0022147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F06C22" w:rsidRDefault="0022147C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6C22" w:rsidRDefault="0022147C">
            <w:pPr>
              <w:pStyle w:val="TableParagraph"/>
              <w:spacing w:before="1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6C22" w:rsidRDefault="0022147C">
            <w:pPr>
              <w:pStyle w:val="TableParagraph"/>
              <w:spacing w:before="0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710D00" w:rsidTr="00710D00">
        <w:trPr>
          <w:trHeight w:val="694"/>
        </w:trPr>
        <w:tc>
          <w:tcPr>
            <w:tcW w:w="502" w:type="dxa"/>
          </w:tcPr>
          <w:p w:rsidR="00710D00" w:rsidRDefault="00710D00">
            <w:pPr>
              <w:pStyle w:val="TableParagraph"/>
              <w:ind w:left="107" w:right="100"/>
              <w:jc w:val="center"/>
              <w:rPr>
                <w:sz w:val="24"/>
              </w:rPr>
            </w:pPr>
            <w:r w:rsidRPr="00710D00"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710D00" w:rsidRPr="00710D00" w:rsidRDefault="00710D00" w:rsidP="00710D00">
            <w:pPr>
              <w:pStyle w:val="TableParagraph"/>
              <w:rPr>
                <w:sz w:val="24"/>
              </w:rPr>
            </w:pPr>
            <w:r w:rsidRPr="00710D00">
              <w:rPr>
                <w:sz w:val="24"/>
              </w:rPr>
              <w:t>Перелік підстав для зупинення розгляду</w:t>
            </w:r>
          </w:p>
          <w:p w:rsidR="00710D00" w:rsidRDefault="00710D00" w:rsidP="00710D00">
            <w:pPr>
              <w:pStyle w:val="TableParagraph"/>
              <w:rPr>
                <w:sz w:val="24"/>
              </w:rPr>
            </w:pPr>
            <w:r w:rsidRPr="00710D00"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645" w:type="dxa"/>
          </w:tcPr>
          <w:p w:rsidR="00710D00" w:rsidRPr="00710D00" w:rsidRDefault="00710D00" w:rsidP="00710D00">
            <w:pPr>
              <w:pStyle w:val="TableParagraph"/>
              <w:ind w:right="50" w:firstLine="216"/>
              <w:jc w:val="both"/>
              <w:rPr>
                <w:sz w:val="24"/>
              </w:rPr>
            </w:pPr>
            <w:r w:rsidRPr="00710D00"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710D00" w:rsidRPr="00710D00" w:rsidRDefault="00710D00" w:rsidP="00710D00">
            <w:pPr>
              <w:pStyle w:val="TableParagraph"/>
              <w:ind w:right="50" w:firstLine="216"/>
              <w:jc w:val="both"/>
              <w:rPr>
                <w:sz w:val="24"/>
              </w:rPr>
            </w:pPr>
            <w:r w:rsidRPr="00710D00">
              <w:rPr>
                <w:sz w:val="24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710D00" w:rsidRPr="00710D00" w:rsidRDefault="00710D00" w:rsidP="00710D00">
            <w:pPr>
              <w:pStyle w:val="TableParagraph"/>
              <w:ind w:right="50" w:firstLine="216"/>
              <w:jc w:val="both"/>
              <w:rPr>
                <w:sz w:val="24"/>
              </w:rPr>
            </w:pPr>
            <w:r w:rsidRPr="00710D00">
              <w:rPr>
                <w:sz w:val="24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710D00" w:rsidRDefault="00710D00" w:rsidP="00710D00">
            <w:pPr>
              <w:pStyle w:val="TableParagraph"/>
              <w:ind w:right="50" w:firstLine="216"/>
              <w:jc w:val="both"/>
              <w:rPr>
                <w:sz w:val="24"/>
              </w:rPr>
            </w:pPr>
            <w:r w:rsidRPr="00710D00">
              <w:rPr>
                <w:sz w:val="24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510AA4" w:rsidTr="00FC565E">
        <w:trPr>
          <w:trHeight w:val="5223"/>
        </w:trPr>
        <w:tc>
          <w:tcPr>
            <w:tcW w:w="502" w:type="dxa"/>
          </w:tcPr>
          <w:p w:rsidR="00510AA4" w:rsidRDefault="00510AA4">
            <w:pPr>
              <w:pStyle w:val="TableParagraph"/>
              <w:spacing w:before="54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212" w:type="dxa"/>
          </w:tcPr>
          <w:p w:rsidR="00510AA4" w:rsidRDefault="00510AA4">
            <w:pPr>
              <w:pStyle w:val="TableParagraph"/>
              <w:spacing w:before="54"/>
              <w:ind w:right="32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645" w:type="dxa"/>
          </w:tcPr>
          <w:p w:rsidR="00510AA4" w:rsidRDefault="00510AA4">
            <w:pPr>
              <w:pStyle w:val="TableParagraph"/>
              <w:spacing w:before="54"/>
              <w:ind w:left="275" w:right="349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 у Єдиному державному реєстрі юридичних осіб, фізичних</w:t>
            </w:r>
          </w:p>
          <w:p w:rsidR="00510AA4" w:rsidRDefault="00510AA4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510AA4" w:rsidRDefault="00510AA4">
            <w:pPr>
              <w:pStyle w:val="TableParagraph"/>
              <w:spacing w:before="1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510AA4" w:rsidRDefault="00510AA4">
            <w:pPr>
              <w:pStyle w:val="TableParagraph"/>
              <w:spacing w:before="0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510AA4" w:rsidRDefault="00510AA4">
            <w:pPr>
              <w:pStyle w:val="TableParagraph"/>
              <w:spacing w:before="0"/>
              <w:ind w:right="55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</w:p>
          <w:p w:rsidR="00510AA4" w:rsidRDefault="00510AA4" w:rsidP="00FC565E">
            <w:pPr>
              <w:pStyle w:val="TableParagraph"/>
              <w:spacing w:before="0"/>
              <w:ind w:right="43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06C22">
        <w:trPr>
          <w:trHeight w:val="1500"/>
        </w:trPr>
        <w:tc>
          <w:tcPr>
            <w:tcW w:w="502" w:type="dxa"/>
          </w:tcPr>
          <w:p w:rsidR="00F06C22" w:rsidRDefault="0022147C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F06C22" w:rsidRDefault="0022147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F06C22" w:rsidRDefault="0022147C">
            <w:pPr>
              <w:pStyle w:val="TableParagraph"/>
              <w:spacing w:before="52"/>
              <w:ind w:right="44" w:firstLine="216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6C22" w:rsidRDefault="0022147C">
            <w:pPr>
              <w:pStyle w:val="TableParagraph"/>
              <w:spacing w:before="0"/>
              <w:ind w:right="53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06C22">
        <w:trPr>
          <w:trHeight w:val="2603"/>
        </w:trPr>
        <w:tc>
          <w:tcPr>
            <w:tcW w:w="502" w:type="dxa"/>
          </w:tcPr>
          <w:p w:rsidR="00F06C22" w:rsidRDefault="0022147C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2" w:type="dxa"/>
          </w:tcPr>
          <w:p w:rsidR="00F06C22" w:rsidRDefault="0022147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45" w:type="dxa"/>
          </w:tcPr>
          <w:p w:rsidR="00F06C22" w:rsidRDefault="0022147C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F06C22" w:rsidRDefault="0022147C">
            <w:pPr>
              <w:pStyle w:val="TableParagraph"/>
              <w:spacing w:before="0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6C22" w:rsidRDefault="0022147C">
      <w:pPr>
        <w:spacing w:line="179" w:lineRule="exact"/>
        <w:ind w:left="372"/>
        <w:rPr>
          <w:sz w:val="16"/>
        </w:rPr>
      </w:pPr>
      <w:r>
        <w:rPr>
          <w:sz w:val="16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Pr="00780767" w:rsidRDefault="008339B4" w:rsidP="008339B4">
      <w:pPr>
        <w:spacing w:before="100" w:beforeAutospacing="1" w:after="100" w:afterAutospacing="1" w:line="276" w:lineRule="auto"/>
        <w:jc w:val="center"/>
        <w:rPr>
          <w:b/>
          <w:sz w:val="24"/>
          <w:szCs w:val="24"/>
          <w:lang w:eastAsia="uk-UA"/>
        </w:rPr>
      </w:pPr>
    </w:p>
    <w:p w:rsidR="008339B4" w:rsidRPr="00780767" w:rsidRDefault="008339B4" w:rsidP="008339B4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780767">
        <w:rPr>
          <w:b/>
          <w:sz w:val="24"/>
          <w:szCs w:val="24"/>
          <w:lang w:eastAsia="uk-UA"/>
        </w:rPr>
        <w:t>ТЕХНОЛОГІЧНА КАРТКА</w:t>
      </w:r>
    </w:p>
    <w:p w:rsidR="008339B4" w:rsidRPr="00780767" w:rsidRDefault="008339B4" w:rsidP="008339B4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780767">
        <w:rPr>
          <w:b/>
          <w:sz w:val="24"/>
          <w:szCs w:val="24"/>
          <w:lang w:eastAsia="uk-UA"/>
        </w:rPr>
        <w:t xml:space="preserve">АДІМІНСТРАТИВНОЇ ПОСЛУГИ </w:t>
      </w:r>
    </w:p>
    <w:p w:rsidR="008339B4" w:rsidRPr="00CC2D9D" w:rsidRDefault="008339B4" w:rsidP="008339B4">
      <w:pPr>
        <w:jc w:val="center"/>
        <w:rPr>
          <w:b/>
          <w:sz w:val="24"/>
          <w:szCs w:val="24"/>
          <w:lang w:eastAsia="uk-UA"/>
        </w:rPr>
      </w:pPr>
      <w:r w:rsidRPr="00CC2D9D">
        <w:rPr>
          <w:b/>
          <w:sz w:val="24"/>
          <w:szCs w:val="24"/>
          <w:lang w:eastAsia="uk-UA"/>
        </w:rPr>
        <w:t>Державна реєстрація рішення про виділ юридичної особи (крім громадського формування та релігійної організації)</w:t>
      </w:r>
    </w:p>
    <w:p w:rsidR="008339B4" w:rsidRPr="00CC2D9D" w:rsidRDefault="008339B4" w:rsidP="008339B4">
      <w:pPr>
        <w:jc w:val="center"/>
        <w:rPr>
          <w:b/>
          <w:sz w:val="24"/>
          <w:szCs w:val="24"/>
          <w:lang w:eastAsia="uk-UA"/>
        </w:rPr>
      </w:pPr>
    </w:p>
    <w:p w:rsidR="008339B4" w:rsidRPr="00CC2D9D" w:rsidRDefault="008339B4" w:rsidP="008339B4">
      <w:pPr>
        <w:jc w:val="center"/>
        <w:rPr>
          <w:b/>
          <w:sz w:val="24"/>
          <w:szCs w:val="24"/>
          <w:lang w:eastAsia="uk-UA"/>
        </w:rPr>
      </w:pPr>
      <w:r w:rsidRPr="00CC2D9D">
        <w:rPr>
          <w:b/>
          <w:sz w:val="24"/>
          <w:szCs w:val="24"/>
          <w:lang w:eastAsia="uk-UA"/>
        </w:rPr>
        <w:t>Джерело: https://guide.diia.gov.ua/register/00058/</w:t>
      </w:r>
    </w:p>
    <w:p w:rsidR="008339B4" w:rsidRPr="00CC2D9D" w:rsidRDefault="008339B4" w:rsidP="008339B4">
      <w:pPr>
        <w:jc w:val="center"/>
        <w:rPr>
          <w:b/>
          <w:sz w:val="24"/>
          <w:szCs w:val="24"/>
          <w:lang w:eastAsia="uk-UA"/>
        </w:rPr>
      </w:pPr>
      <w:r w:rsidRPr="00CC2D9D">
        <w:rPr>
          <w:b/>
          <w:sz w:val="24"/>
          <w:szCs w:val="24"/>
          <w:lang w:eastAsia="uk-UA"/>
        </w:rPr>
        <w:t>© Дiя</w:t>
      </w:r>
    </w:p>
    <w:p w:rsidR="008339B4" w:rsidRPr="00CC2D9D" w:rsidRDefault="008339B4" w:rsidP="008339B4">
      <w:pPr>
        <w:jc w:val="center"/>
        <w:rPr>
          <w:b/>
          <w:sz w:val="24"/>
          <w:szCs w:val="24"/>
          <w:lang w:eastAsia="uk-UA"/>
        </w:rPr>
      </w:pPr>
      <w:r w:rsidRPr="00CC2D9D">
        <w:rPr>
          <w:b/>
          <w:sz w:val="24"/>
          <w:szCs w:val="24"/>
          <w:lang w:eastAsia="uk-UA"/>
        </w:rPr>
        <w:t>Ідентифікатор послуги :00058</w:t>
      </w:r>
    </w:p>
    <w:p w:rsidR="008339B4" w:rsidRPr="00CC2D9D" w:rsidRDefault="008339B4" w:rsidP="008339B4">
      <w:pPr>
        <w:jc w:val="center"/>
        <w:rPr>
          <w:b/>
          <w:sz w:val="24"/>
          <w:szCs w:val="24"/>
          <w:lang w:eastAsia="uk-UA"/>
        </w:rPr>
      </w:pPr>
    </w:p>
    <w:p w:rsidR="008339B4" w:rsidRPr="00CC2D9D" w:rsidRDefault="008339B4" w:rsidP="008339B4">
      <w:pPr>
        <w:jc w:val="center"/>
        <w:rPr>
          <w:b/>
          <w:sz w:val="24"/>
          <w:szCs w:val="24"/>
          <w:lang w:eastAsia="uk-UA"/>
        </w:rPr>
      </w:pPr>
      <w:r w:rsidRPr="00CC2D9D">
        <w:rPr>
          <w:b/>
          <w:sz w:val="24"/>
          <w:szCs w:val="24"/>
          <w:lang w:eastAsia="uk-UA"/>
        </w:rPr>
        <w:t xml:space="preserve">Відділ державної реєстрації ЦНАП міської ради 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0"/>
        <w:gridCol w:w="3363"/>
        <w:gridCol w:w="2446"/>
        <w:gridCol w:w="2446"/>
        <w:gridCol w:w="1955"/>
      </w:tblGrid>
      <w:tr w:rsidR="008339B4" w:rsidRPr="00780767" w:rsidTr="003C5D39">
        <w:trPr>
          <w:trHeight w:val="1872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780767">
              <w:rPr>
                <w:b/>
                <w:sz w:val="24"/>
                <w:szCs w:val="24"/>
                <w:lang w:eastAsia="uk-UA"/>
              </w:rPr>
              <w:t>№</w:t>
            </w:r>
          </w:p>
          <w:p w:rsidR="008339B4" w:rsidRPr="00780767" w:rsidRDefault="008339B4" w:rsidP="003C5D3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780767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8339B4" w:rsidRPr="00780767" w:rsidTr="003C5D39">
        <w:trPr>
          <w:trHeight w:val="58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8339B4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</w:t>
            </w:r>
            <w:r>
              <w:rPr>
                <w:b/>
                <w:sz w:val="24"/>
                <w:szCs w:val="24"/>
              </w:rPr>
              <w:t>рішення про виділ 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D73ED" w:rsidRDefault="008339B4" w:rsidP="003C5D39">
            <w:pPr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8339B4" w:rsidRPr="00780767" w:rsidTr="003C5D39">
        <w:trPr>
          <w:trHeight w:val="489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8339B4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Видача (надсилання поштовим відправленням) засновнику або уповноваженій </w:t>
            </w:r>
            <w:r>
              <w:rPr>
                <w:b/>
                <w:sz w:val="24"/>
                <w:szCs w:val="24"/>
                <w:lang w:eastAsia="uk-UA"/>
              </w:rPr>
              <w:t>ним особі (далі – заявник) примірника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 опису, за яким приймаються документи, які подаються для проведення державної реєстрації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</w:rPr>
              <w:t>рішення про виділ юридичної особи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, з відміткою про дату надходження документів для проведення державної реєстрації 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sz w:val="24"/>
                <w:szCs w:val="24"/>
              </w:rPr>
              <w:t>рішення про виділ юридичної особи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8339B4" w:rsidRPr="00780767" w:rsidTr="003C5D39">
        <w:trPr>
          <w:trHeight w:val="1994"/>
        </w:trPr>
        <w:tc>
          <w:tcPr>
            <w:tcW w:w="24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8339B4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D73ED" w:rsidRDefault="008339B4" w:rsidP="003C5D39">
            <w:pPr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8339B4" w:rsidRPr="00780767" w:rsidTr="003C5D39">
        <w:trPr>
          <w:trHeight w:val="60"/>
        </w:trPr>
        <w:tc>
          <w:tcPr>
            <w:tcW w:w="24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8339B4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9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8339B4" w:rsidRPr="00780767" w:rsidTr="003C5D39">
        <w:trPr>
          <w:trHeight w:val="540"/>
        </w:trPr>
        <w:tc>
          <w:tcPr>
            <w:tcW w:w="24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lastRenderedPageBreak/>
              <w:t>4.</w:t>
            </w:r>
          </w:p>
        </w:tc>
        <w:tc>
          <w:tcPr>
            <w:tcW w:w="15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8339B4" w:rsidRPr="00780767" w:rsidTr="003C5D39">
        <w:trPr>
          <w:trHeight w:val="1110"/>
        </w:trPr>
        <w:tc>
          <w:tcPr>
            <w:tcW w:w="24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C2D9D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C2D9D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8339B4" w:rsidRPr="00780767" w:rsidTr="003C5D39">
        <w:trPr>
          <w:trHeight w:val="54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5.</w:t>
            </w:r>
          </w:p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C2D9D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2D9D">
              <w:rPr>
                <w:sz w:val="24"/>
                <w:szCs w:val="24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8339B4" w:rsidRPr="00780767" w:rsidTr="003C5D39">
        <w:trPr>
          <w:trHeight w:val="198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6</w:t>
            </w:r>
            <w:r w:rsidRPr="00780767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Опрацювання заяви про державну реєстрацію </w:t>
            </w:r>
            <w:r>
              <w:rPr>
                <w:b/>
                <w:sz w:val="24"/>
                <w:szCs w:val="24"/>
              </w:rPr>
              <w:t>рішення про виділ юридичної особи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</w:t>
            </w:r>
            <w:r>
              <w:rPr>
                <w:b/>
                <w:sz w:val="24"/>
                <w:szCs w:val="24"/>
              </w:rPr>
              <w:t>рішення про виділ юридичної особи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  на підставі </w:t>
            </w:r>
            <w:r>
              <w:rPr>
                <w:b/>
                <w:sz w:val="24"/>
                <w:szCs w:val="24"/>
                <w:lang w:eastAsia="uk-UA"/>
              </w:rPr>
              <w:t xml:space="preserve"> поданих документів 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 – у разі відсутності підстав для відмови у проведенні державної реєстрації та оформлення результату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8339B4" w:rsidRPr="00780767" w:rsidTr="003C5D39">
        <w:trPr>
          <w:trHeight w:val="132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7</w:t>
            </w:r>
            <w:r w:rsidRPr="00780767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>фізичних осіб – 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8339B4" w:rsidRPr="00780767" w:rsidTr="003C5D39">
        <w:trPr>
          <w:trHeight w:val="1125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val="ru-RU" w:eastAsia="uk-UA"/>
              </w:rPr>
              <w:t>8</w:t>
            </w:r>
            <w:r w:rsidRPr="00780767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8339B4" w:rsidRPr="00561F30" w:rsidRDefault="008339B4" w:rsidP="003C5D39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780767">
              <w:rPr>
                <w:b/>
                <w:sz w:val="24"/>
                <w:szCs w:val="24"/>
                <w:lang w:eastAsia="uk-UA"/>
              </w:rPr>
              <w:t>Видача або надси</w:t>
            </w:r>
            <w:r>
              <w:rPr>
                <w:b/>
                <w:sz w:val="24"/>
                <w:szCs w:val="24"/>
                <w:lang w:eastAsia="uk-UA"/>
              </w:rPr>
              <w:t xml:space="preserve">лання поштою </w:t>
            </w:r>
            <w:r w:rsidRPr="00780767">
              <w:rPr>
                <w:b/>
                <w:sz w:val="24"/>
                <w:szCs w:val="24"/>
                <w:lang w:eastAsia="uk-UA"/>
              </w:rPr>
              <w:t xml:space="preserve">рішення про відмову у  проведенні державної реєстрації </w:t>
            </w:r>
          </w:p>
          <w:p w:rsidR="008339B4" w:rsidRDefault="008339B4" w:rsidP="003C5D39">
            <w:pPr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lastRenderedPageBreak/>
              <w:t>рішення про виділ юридичної особи</w:t>
            </w:r>
          </w:p>
          <w:p w:rsidR="008339B4" w:rsidRDefault="008339B4" w:rsidP="003C5D39">
            <w:pPr>
              <w:rPr>
                <w:sz w:val="24"/>
                <w:szCs w:val="24"/>
                <w:lang w:eastAsia="uk-UA"/>
              </w:rPr>
            </w:pPr>
          </w:p>
          <w:p w:rsidR="008339B4" w:rsidRPr="00561F30" w:rsidRDefault="008339B4" w:rsidP="003C5D3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  <w:lang w:eastAsia="uk-UA"/>
              </w:rPr>
              <w:lastRenderedPageBreak/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 xml:space="preserve">фізичних осіб – </w:t>
            </w:r>
            <w:r w:rsidRPr="00780767">
              <w:rPr>
                <w:sz w:val="24"/>
                <w:szCs w:val="24"/>
                <w:lang w:eastAsia="uk-UA"/>
              </w:rPr>
              <w:lastRenderedPageBreak/>
              <w:t>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39B4" w:rsidRPr="00780767" w:rsidRDefault="008339B4" w:rsidP="003C5D3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0767">
              <w:rPr>
                <w:sz w:val="24"/>
                <w:szCs w:val="24"/>
                <w:lang w:eastAsia="uk-UA"/>
              </w:rPr>
              <w:lastRenderedPageBreak/>
              <w:t>Державний реєстратор юридичних осіб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, </w:t>
            </w:r>
            <w:r w:rsidRPr="00780767">
              <w:rPr>
                <w:sz w:val="24"/>
                <w:szCs w:val="24"/>
                <w:lang w:eastAsia="uk-UA"/>
              </w:rPr>
              <w:t xml:space="preserve">фізичних осіб – </w:t>
            </w:r>
            <w:r w:rsidRPr="00780767">
              <w:rPr>
                <w:sz w:val="24"/>
                <w:szCs w:val="24"/>
                <w:lang w:eastAsia="uk-UA"/>
              </w:rPr>
              <w:lastRenderedPageBreak/>
              <w:t>підприємців</w:t>
            </w:r>
            <w:r w:rsidRPr="0078076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8339B4" w:rsidRPr="00780767" w:rsidRDefault="008339B4" w:rsidP="003C5D39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780767">
              <w:rPr>
                <w:sz w:val="24"/>
                <w:szCs w:val="24"/>
              </w:rPr>
              <w:lastRenderedPageBreak/>
              <w:t xml:space="preserve">В день прийняття рішення про державну реєстрацію (або </w:t>
            </w:r>
            <w:r w:rsidRPr="00780767">
              <w:rPr>
                <w:sz w:val="24"/>
                <w:szCs w:val="24"/>
              </w:rPr>
              <w:lastRenderedPageBreak/>
              <w:t>відмову в ній)</w:t>
            </w:r>
          </w:p>
        </w:tc>
      </w:tr>
    </w:tbl>
    <w:p w:rsidR="008339B4" w:rsidRDefault="008339B4" w:rsidP="008339B4">
      <w:pPr>
        <w:rPr>
          <w:sz w:val="24"/>
          <w:szCs w:val="24"/>
        </w:rPr>
      </w:pPr>
      <w:bookmarkStart w:id="1" w:name="n29"/>
      <w:bookmarkEnd w:id="1"/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116096" w:rsidRDefault="00116096" w:rsidP="00116096">
      <w:pPr>
        <w:ind w:hanging="142"/>
        <w:rPr>
          <w:sz w:val="24"/>
          <w:szCs w:val="24"/>
        </w:rPr>
      </w:pPr>
    </w:p>
    <w:p w:rsidR="00116096" w:rsidRDefault="00116096" w:rsidP="00116096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116096" w:rsidRDefault="00116096" w:rsidP="00116096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116096" w:rsidRDefault="00116096" w:rsidP="00116096">
      <w:pPr>
        <w:rPr>
          <w:sz w:val="24"/>
          <w:szCs w:val="24"/>
        </w:rPr>
      </w:pPr>
    </w:p>
    <w:p w:rsidR="00116096" w:rsidRDefault="00116096" w:rsidP="00116096">
      <w:pPr>
        <w:rPr>
          <w:sz w:val="28"/>
          <w:szCs w:val="28"/>
        </w:rPr>
      </w:pPr>
    </w:p>
    <w:p w:rsidR="008339B4" w:rsidRDefault="008339B4" w:rsidP="008339B4">
      <w:pPr>
        <w:rPr>
          <w:sz w:val="24"/>
          <w:szCs w:val="24"/>
        </w:rPr>
      </w:pPr>
      <w:bookmarkStart w:id="2" w:name="_GoBack"/>
      <w:bookmarkEnd w:id="2"/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 w:rsidP="008339B4">
      <w:pPr>
        <w:rPr>
          <w:sz w:val="24"/>
          <w:szCs w:val="24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p w:rsidR="008339B4" w:rsidRDefault="008339B4">
      <w:pPr>
        <w:spacing w:line="179" w:lineRule="exact"/>
        <w:ind w:left="372"/>
        <w:rPr>
          <w:sz w:val="16"/>
        </w:rPr>
      </w:pPr>
    </w:p>
    <w:sectPr w:rsidR="008339B4" w:rsidSect="00F06C22">
      <w:headerReference w:type="default" r:id="rId8"/>
      <w:pgSz w:w="11910" w:h="16840"/>
      <w:pgMar w:top="580" w:right="280" w:bottom="280" w:left="102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01" w:rsidRDefault="003D1301" w:rsidP="00F06C22">
      <w:r>
        <w:separator/>
      </w:r>
    </w:p>
  </w:endnote>
  <w:endnote w:type="continuationSeparator" w:id="0">
    <w:p w:rsidR="003D1301" w:rsidRDefault="003D1301" w:rsidP="00F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01" w:rsidRDefault="003D1301" w:rsidP="00F06C22">
      <w:r>
        <w:separator/>
      </w:r>
    </w:p>
  </w:footnote>
  <w:footnote w:type="continuationSeparator" w:id="0">
    <w:p w:rsidR="003D1301" w:rsidRDefault="003D1301" w:rsidP="00F0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2" w:rsidRDefault="0022027A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169545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C22" w:rsidRDefault="00F06C2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 w:rsidR="0022147C"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6096">
                            <w:rPr>
                              <w:noProof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13.3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s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RbS8jDAq4SoIgjiO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" filled="f" stroked="f">
              <v:textbox inset="0,0,0,0">
                <w:txbxContent>
                  <w:p w:rsidR="00F06C22" w:rsidRDefault="00F06C2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 w:rsidR="0022147C"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6096">
                      <w:rPr>
                        <w:noProof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DBDE8F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41F17"/>
    <w:multiLevelType w:val="hybridMultilevel"/>
    <w:tmpl w:val="3EACA1CC"/>
    <w:lvl w:ilvl="0" w:tplc="B8D0B916">
      <w:start w:val="1"/>
      <w:numFmt w:val="decimal"/>
      <w:lvlText w:val="%1."/>
      <w:lvlJc w:val="left"/>
      <w:pPr>
        <w:ind w:left="59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F5E6F8CA">
      <w:numFmt w:val="bullet"/>
      <w:lvlText w:val="•"/>
      <w:lvlJc w:val="left"/>
      <w:pPr>
        <w:ind w:left="717" w:hanging="358"/>
      </w:pPr>
      <w:rPr>
        <w:rFonts w:hint="default"/>
        <w:lang w:val="uk-UA" w:eastAsia="en-US" w:bidi="ar-SA"/>
      </w:rPr>
    </w:lvl>
    <w:lvl w:ilvl="2" w:tplc="E38E5BAA">
      <w:numFmt w:val="bullet"/>
      <w:lvlText w:val="•"/>
      <w:lvlJc w:val="left"/>
      <w:pPr>
        <w:ind w:left="1374" w:hanging="358"/>
      </w:pPr>
      <w:rPr>
        <w:rFonts w:hint="default"/>
        <w:lang w:val="uk-UA" w:eastAsia="en-US" w:bidi="ar-SA"/>
      </w:rPr>
    </w:lvl>
    <w:lvl w:ilvl="3" w:tplc="EAA0BB1A">
      <w:numFmt w:val="bullet"/>
      <w:lvlText w:val="•"/>
      <w:lvlJc w:val="left"/>
      <w:pPr>
        <w:ind w:left="2031" w:hanging="358"/>
      </w:pPr>
      <w:rPr>
        <w:rFonts w:hint="default"/>
        <w:lang w:val="uk-UA" w:eastAsia="en-US" w:bidi="ar-SA"/>
      </w:rPr>
    </w:lvl>
    <w:lvl w:ilvl="4" w:tplc="7E3A0918">
      <w:numFmt w:val="bullet"/>
      <w:lvlText w:val="•"/>
      <w:lvlJc w:val="left"/>
      <w:pPr>
        <w:ind w:left="2688" w:hanging="358"/>
      </w:pPr>
      <w:rPr>
        <w:rFonts w:hint="default"/>
        <w:lang w:val="uk-UA" w:eastAsia="en-US" w:bidi="ar-SA"/>
      </w:rPr>
    </w:lvl>
    <w:lvl w:ilvl="5" w:tplc="25A69C92">
      <w:numFmt w:val="bullet"/>
      <w:lvlText w:val="•"/>
      <w:lvlJc w:val="left"/>
      <w:pPr>
        <w:ind w:left="3345" w:hanging="358"/>
      </w:pPr>
      <w:rPr>
        <w:rFonts w:hint="default"/>
        <w:lang w:val="uk-UA" w:eastAsia="en-US" w:bidi="ar-SA"/>
      </w:rPr>
    </w:lvl>
    <w:lvl w:ilvl="6" w:tplc="F62EF4F4">
      <w:numFmt w:val="bullet"/>
      <w:lvlText w:val="•"/>
      <w:lvlJc w:val="left"/>
      <w:pPr>
        <w:ind w:left="4002" w:hanging="358"/>
      </w:pPr>
      <w:rPr>
        <w:rFonts w:hint="default"/>
        <w:lang w:val="uk-UA" w:eastAsia="en-US" w:bidi="ar-SA"/>
      </w:rPr>
    </w:lvl>
    <w:lvl w:ilvl="7" w:tplc="FBF0EE8C">
      <w:numFmt w:val="bullet"/>
      <w:lvlText w:val="•"/>
      <w:lvlJc w:val="left"/>
      <w:pPr>
        <w:ind w:left="4659" w:hanging="358"/>
      </w:pPr>
      <w:rPr>
        <w:rFonts w:hint="default"/>
        <w:lang w:val="uk-UA" w:eastAsia="en-US" w:bidi="ar-SA"/>
      </w:rPr>
    </w:lvl>
    <w:lvl w:ilvl="8" w:tplc="03064162">
      <w:numFmt w:val="bullet"/>
      <w:lvlText w:val="•"/>
      <w:lvlJc w:val="left"/>
      <w:pPr>
        <w:ind w:left="5316" w:hanging="35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22"/>
    <w:rsid w:val="000B39C0"/>
    <w:rsid w:val="00116096"/>
    <w:rsid w:val="00127C81"/>
    <w:rsid w:val="001A4738"/>
    <w:rsid w:val="001C2F1B"/>
    <w:rsid w:val="0022027A"/>
    <w:rsid w:val="0022147C"/>
    <w:rsid w:val="003D1301"/>
    <w:rsid w:val="00400A28"/>
    <w:rsid w:val="00510AA4"/>
    <w:rsid w:val="00552979"/>
    <w:rsid w:val="00557253"/>
    <w:rsid w:val="00710D00"/>
    <w:rsid w:val="007E7703"/>
    <w:rsid w:val="008339B4"/>
    <w:rsid w:val="009D2363"/>
    <w:rsid w:val="00AA0C49"/>
    <w:rsid w:val="00D43396"/>
    <w:rsid w:val="00D520CB"/>
    <w:rsid w:val="00E11778"/>
    <w:rsid w:val="00F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C2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C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6C2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6C22"/>
  </w:style>
  <w:style w:type="paragraph" w:customStyle="1" w:styleId="TableParagraph">
    <w:name w:val="Table Paragraph"/>
    <w:basedOn w:val="a"/>
    <w:uiPriority w:val="1"/>
    <w:qFormat/>
    <w:rsid w:val="00F06C22"/>
    <w:pPr>
      <w:spacing w:before="51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E11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778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8339B4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C2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C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6C2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6C22"/>
  </w:style>
  <w:style w:type="paragraph" w:customStyle="1" w:styleId="TableParagraph">
    <w:name w:val="Table Paragraph"/>
    <w:basedOn w:val="a"/>
    <w:uiPriority w:val="1"/>
    <w:qFormat/>
    <w:rsid w:val="00F06C22"/>
    <w:pPr>
      <w:spacing w:before="51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E11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778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8339B4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7035</Words>
  <Characters>4011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2021-01-11T09:19:00Z</cp:lastPrinted>
  <dcterms:created xsi:type="dcterms:W3CDTF">2021-11-10T21:09:00Z</dcterms:created>
  <dcterms:modified xsi:type="dcterms:W3CDTF">2021-11-10T21:09:00Z</dcterms:modified>
</cp:coreProperties>
</file>