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B" w:rsidRDefault="00A2491B" w:rsidP="00A2491B">
      <w:pPr>
        <w:spacing w:before="1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ЗАТВЕРДЖЕНО</w:t>
      </w:r>
    </w:p>
    <w:p w:rsidR="00A2491B" w:rsidRDefault="00A2491B" w:rsidP="00A2491B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рішенням виконавчого комітету</w:t>
      </w:r>
    </w:p>
    <w:p w:rsidR="00A2491B" w:rsidRDefault="00A2491B" w:rsidP="00A2491B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Новоград-Волинської міської ради</w:t>
      </w:r>
    </w:p>
    <w:p w:rsidR="00A2491B" w:rsidRDefault="00A2491B" w:rsidP="00A2491B">
      <w:pPr>
        <w:spacing w:before="1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від                         №                </w:t>
      </w:r>
    </w:p>
    <w:p w:rsidR="00A2491B" w:rsidRDefault="00A2491B">
      <w:pPr>
        <w:pStyle w:val="a3"/>
        <w:spacing w:before="88"/>
        <w:ind w:left="511" w:right="399"/>
        <w:jc w:val="center"/>
      </w:pPr>
    </w:p>
    <w:p w:rsidR="00AC4806" w:rsidRDefault="002931B7">
      <w:pPr>
        <w:pStyle w:val="a3"/>
        <w:spacing w:before="88"/>
        <w:ind w:left="511" w:right="399"/>
        <w:jc w:val="center"/>
      </w:pPr>
      <w:r>
        <w:t>ІНФОРМАЦІЙНА КАРТКА</w:t>
      </w:r>
    </w:p>
    <w:p w:rsidR="00350771" w:rsidRDefault="00350771" w:rsidP="00350771">
      <w:pPr>
        <w:pStyle w:val="a3"/>
        <w:spacing w:before="88"/>
        <w:ind w:left="511" w:right="399"/>
        <w:jc w:val="center"/>
      </w:pPr>
      <w: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</w:p>
    <w:p w:rsidR="00350771" w:rsidRDefault="00350771" w:rsidP="00350771">
      <w:pPr>
        <w:pStyle w:val="a3"/>
        <w:spacing w:before="88"/>
        <w:ind w:left="511" w:right="399"/>
        <w:jc w:val="center"/>
      </w:pPr>
    </w:p>
    <w:p w:rsidR="00350771" w:rsidRDefault="00350771" w:rsidP="00350771">
      <w:pPr>
        <w:pStyle w:val="a3"/>
        <w:spacing w:before="88"/>
        <w:ind w:left="511" w:right="399"/>
        <w:jc w:val="center"/>
      </w:pPr>
      <w:r>
        <w:t>Джерело: https://guide.diia.gov.ua/register/00100/</w:t>
      </w:r>
    </w:p>
    <w:p w:rsidR="00350771" w:rsidRDefault="00350771" w:rsidP="00350771">
      <w:pPr>
        <w:pStyle w:val="a3"/>
        <w:spacing w:before="88"/>
        <w:ind w:left="511" w:right="399"/>
        <w:jc w:val="center"/>
      </w:pPr>
      <w:r>
        <w:t xml:space="preserve">© </w:t>
      </w:r>
      <w:proofErr w:type="spellStart"/>
      <w:r>
        <w:t>Дiя</w:t>
      </w:r>
      <w:proofErr w:type="spellEnd"/>
    </w:p>
    <w:p w:rsidR="00350771" w:rsidRDefault="00A2491B" w:rsidP="00350771">
      <w:pPr>
        <w:pStyle w:val="a3"/>
        <w:spacing w:before="88"/>
        <w:ind w:left="511" w:right="399"/>
      </w:pPr>
      <w:r>
        <w:t xml:space="preserve">№ послуги в ЦНАП за переліком- № 39 </w:t>
      </w:r>
      <w:r w:rsidR="00F37247">
        <w:t xml:space="preserve"> </w:t>
      </w:r>
      <w:r w:rsidR="00350771">
        <w:t>Ідентифікатор послуги 00100</w:t>
      </w:r>
    </w:p>
    <w:p w:rsidR="00AC4806" w:rsidRDefault="00AC4806">
      <w:pPr>
        <w:spacing w:before="9"/>
        <w:rPr>
          <w:b/>
          <w:sz w:val="27"/>
        </w:rPr>
      </w:pPr>
    </w:p>
    <w:p w:rsidR="00AC4806" w:rsidRDefault="002931B7" w:rsidP="002036D9">
      <w:pPr>
        <w:pStyle w:val="a4"/>
        <w:ind w:right="399"/>
      </w:pPr>
      <w:r>
        <w:t>В</w:t>
      </w:r>
      <w:r w:rsidR="002036D9">
        <w:t xml:space="preserve">ідділ державної реєстрації  ЦНАП </w:t>
      </w:r>
      <w:r>
        <w:t>міської ради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212"/>
        <w:gridCol w:w="6645"/>
      </w:tblGrid>
      <w:tr w:rsidR="00AC4806" w:rsidTr="002036D9">
        <w:trPr>
          <w:trHeight w:val="671"/>
        </w:trPr>
        <w:tc>
          <w:tcPr>
            <w:tcW w:w="10359" w:type="dxa"/>
            <w:gridSpan w:val="3"/>
            <w:shd w:val="clear" w:color="auto" w:fill="auto"/>
          </w:tcPr>
          <w:p w:rsidR="00AC4806" w:rsidRDefault="002931B7">
            <w:pPr>
              <w:pStyle w:val="TableParagraph"/>
              <w:spacing w:before="56"/>
              <w:ind w:left="2559" w:right="1898" w:hanging="6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AC4806">
        <w:trPr>
          <w:trHeight w:val="395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6645" w:type="dxa"/>
          </w:tcPr>
          <w:p w:rsidR="00AC4806" w:rsidRDefault="002036D9" w:rsidP="002036D9">
            <w:pPr>
              <w:pStyle w:val="TableParagraph"/>
              <w:spacing w:before="5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11700 м. Новоград-Волинський, вулиця Соборності, 13</w:t>
            </w:r>
          </w:p>
        </w:tc>
      </w:tr>
      <w:tr w:rsidR="00AC4806">
        <w:trPr>
          <w:trHeight w:val="1224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tabs>
                <w:tab w:val="left" w:pos="1518"/>
                <w:tab w:val="left" w:pos="2357"/>
              </w:tabs>
              <w:spacing w:before="51"/>
              <w:ind w:right="43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z w:val="24"/>
              </w:rPr>
              <w:tab/>
              <w:t>щодо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режиму </w:t>
            </w:r>
            <w:r>
              <w:rPr>
                <w:sz w:val="24"/>
              </w:rPr>
              <w:t>роботи</w:t>
            </w:r>
          </w:p>
        </w:tc>
        <w:tc>
          <w:tcPr>
            <w:tcW w:w="6645" w:type="dxa"/>
          </w:tcPr>
          <w:p w:rsidR="002036D9" w:rsidRDefault="002036D9">
            <w:pPr>
              <w:pStyle w:val="TableParagraph"/>
              <w:spacing w:before="5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Понеділок-четвер: з 8.00 до 17.15;</w:t>
            </w:r>
          </w:p>
          <w:p w:rsidR="002036D9" w:rsidRDefault="002036D9" w:rsidP="002036D9">
            <w:pPr>
              <w:pStyle w:val="TableParagraph"/>
              <w:spacing w:before="5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931B7">
              <w:rPr>
                <w:sz w:val="24"/>
              </w:rPr>
              <w:t xml:space="preserve">П’ятниця: з </w:t>
            </w:r>
            <w:r>
              <w:rPr>
                <w:sz w:val="24"/>
              </w:rPr>
              <w:t>8</w:t>
            </w:r>
            <w:r w:rsidR="002931B7">
              <w:rPr>
                <w:sz w:val="24"/>
              </w:rPr>
              <w:t>.00 до 16.00</w:t>
            </w:r>
            <w:r>
              <w:rPr>
                <w:sz w:val="24"/>
              </w:rPr>
              <w:t xml:space="preserve"> </w:t>
            </w:r>
            <w:r w:rsidR="00A2491B">
              <w:rPr>
                <w:sz w:val="24"/>
              </w:rPr>
              <w:t>;</w:t>
            </w:r>
          </w:p>
          <w:p w:rsidR="00A2491B" w:rsidRDefault="00A2491B" w:rsidP="002036D9">
            <w:pPr>
              <w:pStyle w:val="TableParagraph"/>
              <w:spacing w:before="51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Субота: з 9.00 до 14.00.</w:t>
            </w:r>
          </w:p>
          <w:p w:rsidR="00AC4806" w:rsidRDefault="00AC4806" w:rsidP="002036D9">
            <w:pPr>
              <w:pStyle w:val="TableParagraph"/>
              <w:spacing w:before="51"/>
              <w:ind w:left="69"/>
              <w:jc w:val="left"/>
              <w:rPr>
                <w:sz w:val="24"/>
              </w:rPr>
            </w:pPr>
          </w:p>
        </w:tc>
      </w:tr>
      <w:tr w:rsidR="00AC4806">
        <w:trPr>
          <w:trHeight w:val="1489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12" w:type="dxa"/>
          </w:tcPr>
          <w:p w:rsidR="00AC4806" w:rsidRDefault="002036D9">
            <w:pPr>
              <w:pStyle w:val="TableParagraph"/>
              <w:tabs>
                <w:tab w:val="left" w:pos="2142"/>
              </w:tabs>
              <w:spacing w:before="54"/>
              <w:ind w:right="41"/>
              <w:rPr>
                <w:sz w:val="24"/>
              </w:rPr>
            </w:pPr>
            <w:r>
              <w:rPr>
                <w:sz w:val="24"/>
              </w:rPr>
              <w:t>Телефон</w:t>
            </w:r>
            <w:r w:rsidR="002931B7">
              <w:rPr>
                <w:spacing w:val="-2"/>
                <w:sz w:val="24"/>
              </w:rPr>
              <w:t xml:space="preserve">, </w:t>
            </w:r>
            <w:r w:rsidR="002931B7">
              <w:rPr>
                <w:sz w:val="24"/>
              </w:rPr>
              <w:t>адре</w:t>
            </w:r>
            <w:r>
              <w:rPr>
                <w:sz w:val="24"/>
              </w:rPr>
              <w:t>са електронної пошти</w:t>
            </w:r>
          </w:p>
        </w:tc>
        <w:tc>
          <w:tcPr>
            <w:tcW w:w="6645" w:type="dxa"/>
          </w:tcPr>
          <w:p w:rsidR="002036D9" w:rsidRDefault="002036D9" w:rsidP="002036D9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тел. (04141) 3-53-55</w:t>
            </w:r>
          </w:p>
          <w:p w:rsidR="002036D9" w:rsidRPr="00350771" w:rsidRDefault="002036D9" w:rsidP="002036D9">
            <w:pPr>
              <w:pStyle w:val="TableParagraph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E-</w:t>
            </w:r>
            <w:proofErr w:type="spellStart"/>
            <w:r>
              <w:rPr>
                <w:i/>
                <w:sz w:val="24"/>
              </w:rPr>
              <w:t>mail</w:t>
            </w:r>
            <w:proofErr w:type="spellEnd"/>
            <w:r>
              <w:rPr>
                <w:i/>
                <w:sz w:val="24"/>
              </w:rPr>
              <w:t xml:space="preserve"> відділу:</w:t>
            </w:r>
            <w:r>
              <w:rPr>
                <w:i/>
                <w:sz w:val="24"/>
                <w:lang w:val="en-US"/>
              </w:rPr>
              <w:t>vdr</w:t>
            </w:r>
            <w:r w:rsidRPr="00350771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nv</w:t>
            </w:r>
            <w:r w:rsidRPr="00350771">
              <w:rPr>
                <w:i/>
                <w:sz w:val="24"/>
                <w:lang w:val="en-US"/>
              </w:rPr>
              <w:t>@</w:t>
            </w:r>
            <w:r>
              <w:rPr>
                <w:i/>
                <w:sz w:val="24"/>
                <w:lang w:val="en-US"/>
              </w:rPr>
              <w:t>ukr</w:t>
            </w:r>
            <w:r w:rsidRPr="00350771">
              <w:rPr>
                <w:i/>
                <w:sz w:val="24"/>
                <w:lang w:val="en-US"/>
              </w:rPr>
              <w:t>.</w:t>
            </w:r>
            <w:r>
              <w:rPr>
                <w:i/>
                <w:sz w:val="24"/>
                <w:lang w:val="en-US"/>
              </w:rPr>
              <w:t>net</w:t>
            </w:r>
          </w:p>
          <w:p w:rsidR="002036D9" w:rsidRDefault="002036D9" w:rsidP="002036D9">
            <w:pPr>
              <w:pStyle w:val="TableParagraph"/>
              <w:ind w:left="0"/>
              <w:rPr>
                <w:sz w:val="23"/>
              </w:rPr>
            </w:pPr>
            <w:r w:rsidRPr="00350771">
              <w:rPr>
                <w:sz w:val="23"/>
                <w:lang w:val="en-US"/>
              </w:rPr>
              <w:t xml:space="preserve"> </w:t>
            </w:r>
          </w:p>
          <w:p w:rsidR="00AC4806" w:rsidRDefault="00AC4806">
            <w:pPr>
              <w:pStyle w:val="TableParagraph"/>
              <w:spacing w:before="2"/>
              <w:jc w:val="left"/>
              <w:rPr>
                <w:sz w:val="23"/>
              </w:rPr>
            </w:pPr>
          </w:p>
        </w:tc>
      </w:tr>
      <w:tr w:rsidR="00AC4806" w:rsidTr="002036D9">
        <w:trPr>
          <w:trHeight w:val="395"/>
        </w:trPr>
        <w:tc>
          <w:tcPr>
            <w:tcW w:w="10359" w:type="dxa"/>
            <w:gridSpan w:val="3"/>
            <w:shd w:val="clear" w:color="auto" w:fill="auto"/>
          </w:tcPr>
          <w:p w:rsidR="00AC4806" w:rsidRDefault="002931B7">
            <w:pPr>
              <w:pStyle w:val="TableParagraph"/>
              <w:spacing w:before="56"/>
              <w:ind w:left="9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AC4806">
        <w:trPr>
          <w:trHeight w:val="671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firstLine="216"/>
              <w:jc w:val="left"/>
              <w:rPr>
                <w:sz w:val="24"/>
              </w:rPr>
            </w:pPr>
            <w:r>
              <w:rPr>
                <w:sz w:val="24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C4806">
        <w:trPr>
          <w:trHeight w:val="674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4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4"/>
              <w:ind w:right="572"/>
              <w:jc w:val="left"/>
              <w:rPr>
                <w:sz w:val="24"/>
              </w:rPr>
            </w:pPr>
            <w:r>
              <w:rPr>
                <w:sz w:val="24"/>
              </w:rPr>
              <w:t>Акти Кабінету Міністрів України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4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AC4806">
        <w:trPr>
          <w:trHeight w:val="4536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ind w:right="420"/>
              <w:jc w:val="left"/>
              <w:rPr>
                <w:sz w:val="24"/>
              </w:rPr>
            </w:pPr>
            <w:r>
              <w:rPr>
                <w:sz w:val="24"/>
              </w:rPr>
              <w:t>Акти центральних органів виконавчої влади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left="282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18.11.2016 № 3268/5</w:t>
            </w:r>
          </w:p>
          <w:p w:rsidR="00AC4806" w:rsidRDefault="002931B7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AC4806" w:rsidRDefault="002931B7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</w:t>
            </w:r>
          </w:p>
          <w:p w:rsidR="00AC4806" w:rsidRDefault="002931B7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>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AC4806" w:rsidRDefault="002931B7">
            <w:pPr>
              <w:pStyle w:val="TableParagraph"/>
              <w:spacing w:before="1"/>
              <w:ind w:left="275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23.03.2016 № 784/5</w:t>
            </w:r>
          </w:p>
          <w:p w:rsidR="00AC4806" w:rsidRDefault="002931B7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AC4806" w:rsidTr="002036D9">
        <w:trPr>
          <w:trHeight w:val="395"/>
        </w:trPr>
        <w:tc>
          <w:tcPr>
            <w:tcW w:w="10359" w:type="dxa"/>
            <w:gridSpan w:val="3"/>
            <w:shd w:val="clear" w:color="auto" w:fill="auto"/>
          </w:tcPr>
          <w:p w:rsidR="00AC4806" w:rsidRDefault="002931B7">
            <w:pPr>
              <w:pStyle w:val="TableParagraph"/>
              <w:spacing w:before="56"/>
              <w:ind w:left="2735" w:right="2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 отримання адміністративної послуги</w:t>
            </w:r>
          </w:p>
        </w:tc>
      </w:tr>
      <w:tr w:rsidR="00AC4806">
        <w:trPr>
          <w:trHeight w:val="671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ind w:right="494"/>
              <w:jc w:val="left"/>
              <w:rPr>
                <w:sz w:val="24"/>
              </w:rPr>
            </w:pPr>
            <w:r>
              <w:rPr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tabs>
                <w:tab w:val="left" w:pos="1591"/>
              </w:tabs>
              <w:spacing w:before="51"/>
              <w:ind w:right="57" w:firstLine="216"/>
              <w:jc w:val="left"/>
              <w:rPr>
                <w:sz w:val="24"/>
              </w:rPr>
            </w:pPr>
            <w:r>
              <w:rPr>
                <w:sz w:val="24"/>
              </w:rPr>
              <w:t>Звернення</w:t>
            </w:r>
            <w:r>
              <w:rPr>
                <w:sz w:val="24"/>
              </w:rPr>
              <w:tab/>
              <w:t>голови комісії з припинення, або ліквідатора, або уповноваженої особи (далі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заявник)</w:t>
            </w:r>
          </w:p>
        </w:tc>
      </w:tr>
      <w:tr w:rsidR="00E57F50" w:rsidTr="0022757D">
        <w:trPr>
          <w:trHeight w:val="14885"/>
        </w:trPr>
        <w:tc>
          <w:tcPr>
            <w:tcW w:w="502" w:type="dxa"/>
          </w:tcPr>
          <w:p w:rsidR="00E57F50" w:rsidRDefault="00E57F50">
            <w:pPr>
              <w:pStyle w:val="TableParagraph"/>
              <w:spacing w:before="51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12" w:type="dxa"/>
          </w:tcPr>
          <w:p w:rsidR="00E57F50" w:rsidRDefault="00E57F50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</w:p>
          <w:p w:rsidR="00E57F50" w:rsidRDefault="00E57F50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документів, необхідних для</w:t>
            </w:r>
          </w:p>
          <w:p w:rsidR="00E57F50" w:rsidRDefault="00E57F50" w:rsidP="005D0936">
            <w:pPr>
              <w:pStyle w:val="TableParagraph"/>
              <w:spacing w:before="54"/>
              <w:ind w:right="217"/>
              <w:jc w:val="left"/>
              <w:rPr>
                <w:sz w:val="24"/>
              </w:rPr>
            </w:pPr>
            <w:r>
              <w:rPr>
                <w:sz w:val="24"/>
              </w:rPr>
              <w:t>отримання адміністративної послуги</w:t>
            </w:r>
          </w:p>
        </w:tc>
        <w:tc>
          <w:tcPr>
            <w:tcW w:w="6645" w:type="dxa"/>
          </w:tcPr>
          <w:p w:rsidR="00E57F50" w:rsidRDefault="00E57F50">
            <w:pPr>
              <w:pStyle w:val="TableParagraph"/>
              <w:spacing w:before="51"/>
              <w:ind w:right="57" w:firstLine="216"/>
              <w:jc w:val="left"/>
              <w:rPr>
                <w:sz w:val="24"/>
              </w:rPr>
            </w:pPr>
            <w:r>
              <w:rPr>
                <w:sz w:val="24"/>
              </w:rPr>
              <w:t>Заява про державну реєстрацію припинення юридичної особи в результаті її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реорганізації;</w:t>
            </w:r>
          </w:p>
          <w:p w:rsidR="00E57F50" w:rsidRDefault="00E57F50">
            <w:pPr>
              <w:pStyle w:val="TableParagraph"/>
              <w:spacing w:before="54"/>
              <w:ind w:right="51" w:firstLine="216"/>
              <w:rPr>
                <w:sz w:val="24"/>
              </w:rPr>
            </w:pPr>
            <w:r>
              <w:rPr>
                <w:sz w:val="24"/>
              </w:rPr>
              <w:t>структура власності за формою та змістом, визначеними відповідно до законодавства;</w:t>
            </w:r>
          </w:p>
          <w:p w:rsidR="00E57F50" w:rsidRDefault="00E57F50">
            <w:pPr>
              <w:pStyle w:val="TableParagraph"/>
              <w:ind w:right="47" w:firstLine="216"/>
              <w:rPr>
                <w:sz w:val="24"/>
              </w:rPr>
            </w:pPr>
            <w:r>
              <w:rPr>
                <w:sz w:val="24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нерезидент;</w:t>
            </w:r>
          </w:p>
          <w:p w:rsidR="00E57F50" w:rsidRDefault="00E57F50">
            <w:pPr>
              <w:pStyle w:val="TableParagraph"/>
              <w:ind w:right="43" w:firstLine="216"/>
              <w:rPr>
                <w:sz w:val="24"/>
              </w:rPr>
            </w:pPr>
            <w:r>
              <w:rPr>
                <w:sz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>
              <w:rPr>
                <w:sz w:val="24"/>
              </w:rPr>
              <w:t>бенефіціарним</w:t>
            </w:r>
            <w:proofErr w:type="spellEnd"/>
            <w:r>
              <w:rPr>
                <w:sz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E57F50" w:rsidRDefault="00E57F50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розподільчого балансу – у разі припинення юридичної особи в результаті поділу;</w:t>
            </w:r>
          </w:p>
          <w:p w:rsidR="00E57F50" w:rsidRDefault="00E57F50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>примірник оригіналу (нотаріально засвідчена копія) передавального акта – у разі припинення юридичної особи в результаті перетворення, злиття або приєднання;</w:t>
            </w:r>
          </w:p>
          <w:p w:rsidR="00E57F50" w:rsidRDefault="00E57F50">
            <w:pPr>
              <w:pStyle w:val="TableParagraph"/>
              <w:spacing w:before="1"/>
              <w:ind w:right="50" w:firstLine="216"/>
              <w:rPr>
                <w:sz w:val="24"/>
              </w:rPr>
            </w:pPr>
            <w:r>
              <w:rPr>
                <w:sz w:val="24"/>
              </w:rPr>
              <w:t>довідка архівної установи про прийняття документів, що відповідно до закону підлягають довгостроковому зберіганню,</w:t>
            </w:r>
          </w:p>
          <w:p w:rsidR="00E57F50" w:rsidRDefault="00E57F50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– у разі припинення юридичної особи в результаті поділу, злиття або приєднання;</w:t>
            </w:r>
          </w:p>
          <w:p w:rsidR="00E57F50" w:rsidRDefault="00E57F50">
            <w:pPr>
              <w:pStyle w:val="TableParagraph"/>
              <w:ind w:right="50" w:firstLine="216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створення юридичної особи, визначені частиною першою статті 17 Закону України</w:t>
            </w:r>
          </w:p>
          <w:p w:rsidR="00E57F50" w:rsidRDefault="00E57F50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«Про державну реєстрацію юридичних осіб, фізичних осіб – підприємців та громадських формувань», – у разі припинення юридичної особи в результаті перетворення;</w:t>
            </w:r>
          </w:p>
          <w:p w:rsidR="00E57F50" w:rsidRDefault="00E57F50">
            <w:pPr>
              <w:pStyle w:val="TableParagraph"/>
              <w:ind w:firstLine="216"/>
              <w:jc w:val="left"/>
              <w:rPr>
                <w:sz w:val="24"/>
              </w:rPr>
            </w:pPr>
            <w:r>
              <w:rPr>
                <w:sz w:val="24"/>
              </w:rPr>
              <w:t>документи для державної реєстрації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статті 17 Закону України «Про державну реєстрацію юридичних осіб, фізичних осіб – підприємців та громадських формувань», – у разі припинення юридичної особи в результаті приєднання.</w:t>
            </w:r>
          </w:p>
          <w:p w:rsidR="00E57F50" w:rsidRDefault="00E57F50">
            <w:pPr>
              <w:pStyle w:val="TableParagraph"/>
              <w:ind w:right="46" w:firstLine="216"/>
              <w:rPr>
                <w:sz w:val="24"/>
              </w:rPr>
            </w:pPr>
            <w:r>
              <w:rPr>
                <w:sz w:val="24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8">
              <w:r>
                <w:rPr>
                  <w:sz w:val="24"/>
                </w:rPr>
                <w:t>Законом</w:t>
              </w:r>
              <w:r>
                <w:rPr>
                  <w:spacing w:val="7"/>
                  <w:sz w:val="24"/>
                </w:rPr>
                <w:t xml:space="preserve"> </w:t>
              </w:r>
              <w:r>
                <w:rPr>
                  <w:sz w:val="24"/>
                </w:rPr>
                <w:t>України</w:t>
              </w:r>
            </w:hyperlink>
          </w:p>
          <w:p w:rsidR="00E57F50" w:rsidRDefault="00E57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 добровільне об’єднання територіальних громад».</w:t>
            </w:r>
          </w:p>
          <w:p w:rsidR="00E57F50" w:rsidRDefault="00E57F50">
            <w:pPr>
              <w:pStyle w:val="TableParagraph"/>
              <w:ind w:right="50" w:firstLine="216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E57F50" w:rsidRDefault="00E57F50">
            <w:pPr>
              <w:pStyle w:val="TableParagraph"/>
              <w:ind w:right="47" w:firstLine="216"/>
              <w:rPr>
                <w:sz w:val="24"/>
              </w:rPr>
            </w:pPr>
            <w:r>
              <w:rPr>
                <w:sz w:val="24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E57F50" w:rsidRDefault="00E57F50" w:rsidP="00FD05C1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87F84" w:rsidTr="00D84A58">
        <w:trPr>
          <w:trHeight w:val="1361"/>
        </w:trPr>
        <w:tc>
          <w:tcPr>
            <w:tcW w:w="502" w:type="dxa"/>
          </w:tcPr>
          <w:p w:rsidR="00B87F84" w:rsidRDefault="00B87F84">
            <w:pPr>
              <w:pStyle w:val="TableParagraph"/>
              <w:spacing w:before="5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212" w:type="dxa"/>
          </w:tcPr>
          <w:p w:rsidR="00B87F84" w:rsidRDefault="00B87F84">
            <w:pPr>
              <w:pStyle w:val="TableParagraph"/>
              <w:spacing w:before="51"/>
              <w:ind w:right="239"/>
              <w:jc w:val="left"/>
              <w:rPr>
                <w:sz w:val="24"/>
              </w:rPr>
            </w:pPr>
            <w:r>
              <w:rPr>
                <w:sz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645" w:type="dxa"/>
          </w:tcPr>
          <w:p w:rsidR="00B87F84" w:rsidRDefault="00B87F84" w:rsidP="00B87F84">
            <w:pPr>
              <w:pStyle w:val="TableParagraph"/>
              <w:tabs>
                <w:tab w:val="left" w:pos="633"/>
              </w:tabs>
              <w:spacing w:before="51"/>
              <w:ind w:left="129" w:right="4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У паперовій формі документи подаються заявником особисто або поштовим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відправленням.</w:t>
            </w:r>
          </w:p>
          <w:p w:rsidR="00B87F84" w:rsidRDefault="00B87F84" w:rsidP="00B87F84">
            <w:pPr>
              <w:pStyle w:val="TableParagraph"/>
              <w:numPr>
                <w:ilvl w:val="0"/>
                <w:numId w:val="1"/>
              </w:numPr>
              <w:tabs>
                <w:tab w:val="left" w:pos="552"/>
              </w:tabs>
              <w:ind w:left="129" w:firstLine="0"/>
              <w:jc w:val="left"/>
              <w:rPr>
                <w:sz w:val="24"/>
              </w:rPr>
            </w:pPr>
            <w:r>
              <w:rPr>
                <w:sz w:val="24"/>
              </w:rPr>
              <w:t>В електронній формі документи подаються через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  <w:p w:rsidR="00B87F84" w:rsidRDefault="00B87F84" w:rsidP="00B87F84">
            <w:pPr>
              <w:pStyle w:val="TableParagraph"/>
              <w:spacing w:before="54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електронних сервісів*</w:t>
            </w:r>
          </w:p>
        </w:tc>
      </w:tr>
      <w:tr w:rsidR="00AC4806">
        <w:trPr>
          <w:trHeight w:val="947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ind w:right="474"/>
              <w:rPr>
                <w:sz w:val="24"/>
              </w:rPr>
            </w:pPr>
            <w:r>
              <w:rPr>
                <w:sz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left="275"/>
              <w:jc w:val="left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 w:rsidR="00AC4806">
        <w:trPr>
          <w:trHeight w:val="2603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</w:p>
          <w:p w:rsidR="00AC4806" w:rsidRDefault="002931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right="50" w:firstLine="216"/>
              <w:rPr>
                <w:sz w:val="24"/>
              </w:rPr>
            </w:pPr>
            <w:r>
              <w:rPr>
                <w:sz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AC4806" w:rsidRDefault="002931B7">
            <w:pPr>
              <w:pStyle w:val="TableParagraph"/>
              <w:ind w:right="49" w:firstLine="216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C4806" w:rsidRDefault="002931B7">
            <w:pPr>
              <w:pStyle w:val="TableParagraph"/>
              <w:ind w:right="50" w:firstLine="216"/>
              <w:rPr>
                <w:sz w:val="24"/>
              </w:rPr>
            </w:pPr>
            <w:r>
              <w:rPr>
                <w:sz w:val="24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C4806">
        <w:trPr>
          <w:trHeight w:val="2604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ind w:right="1078"/>
              <w:jc w:val="left"/>
              <w:rPr>
                <w:sz w:val="24"/>
              </w:rPr>
            </w:pPr>
            <w:r>
              <w:rPr>
                <w:sz w:val="24"/>
              </w:rPr>
              <w:t>Перелік підстав для зупинення розгляду</w:t>
            </w:r>
          </w:p>
          <w:p w:rsidR="00AC4806" w:rsidRDefault="002931B7">
            <w:pPr>
              <w:pStyle w:val="TableParagraph"/>
              <w:spacing w:before="1"/>
              <w:ind w:right="581"/>
              <w:jc w:val="left"/>
              <w:rPr>
                <w:sz w:val="24"/>
              </w:rPr>
            </w:pPr>
            <w:r>
              <w:rPr>
                <w:sz w:val="24"/>
              </w:rPr>
              <w:t>документів, поданих для державної реєстрації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>
              <w:rPr>
                <w:sz w:val="24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C4806" w:rsidRDefault="002931B7">
            <w:pPr>
              <w:pStyle w:val="TableParagraph"/>
              <w:spacing w:before="1"/>
              <w:ind w:right="47" w:firstLine="216"/>
              <w:rPr>
                <w:sz w:val="24"/>
              </w:rPr>
            </w:pPr>
            <w:r>
              <w:rPr>
                <w:sz w:val="24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C4806" w:rsidRDefault="002931B7">
            <w:pPr>
              <w:pStyle w:val="TableParagraph"/>
              <w:ind w:right="52" w:firstLine="216"/>
              <w:rPr>
                <w:sz w:val="24"/>
              </w:rPr>
            </w:pPr>
            <w:r>
              <w:rPr>
                <w:sz w:val="24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637ECC" w:rsidTr="00D12567">
        <w:trPr>
          <w:trHeight w:val="7842"/>
        </w:trPr>
        <w:tc>
          <w:tcPr>
            <w:tcW w:w="502" w:type="dxa"/>
          </w:tcPr>
          <w:p w:rsidR="00637ECC" w:rsidRDefault="00637ECC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</w:p>
          <w:p w:rsidR="00637ECC" w:rsidRDefault="00637ECC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12" w:type="dxa"/>
          </w:tcPr>
          <w:p w:rsidR="00637ECC" w:rsidRDefault="00637ECC" w:rsidP="007E2AD1">
            <w:pPr>
              <w:pStyle w:val="TableParagraph"/>
              <w:spacing w:before="51"/>
              <w:ind w:right="1078"/>
              <w:rPr>
                <w:sz w:val="24"/>
              </w:rPr>
            </w:pPr>
            <w:r w:rsidRPr="007E2AD1">
              <w:rPr>
                <w:sz w:val="24"/>
              </w:rPr>
              <w:t xml:space="preserve">Перелік підстав для </w:t>
            </w:r>
            <w:proofErr w:type="spellStart"/>
            <w:r w:rsidRPr="007E2AD1">
              <w:rPr>
                <w:sz w:val="24"/>
              </w:rPr>
              <w:t>ідмови</w:t>
            </w:r>
            <w:proofErr w:type="spellEnd"/>
            <w:r w:rsidRPr="007E2AD1">
              <w:rPr>
                <w:sz w:val="24"/>
              </w:rPr>
              <w:t xml:space="preserve"> у державній реєстрації</w:t>
            </w:r>
          </w:p>
        </w:tc>
        <w:tc>
          <w:tcPr>
            <w:tcW w:w="6645" w:type="dxa"/>
            <w:vMerge w:val="restart"/>
          </w:tcPr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Документи подано особою, яка не має на це повноважень;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документи подані до неналежного суб’єкта державної реєстрації;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не усунуто підстави для зупинення розгляду документів протягом встановленого строку;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документи суперечать вимогам Конституції та законів України;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документи для державної реєстрації припинення юридичної особи подані: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у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 в результаті злиття, приєднання, поділу або перетворення;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щодо акціонерного товариства, стосовно якого надійшли відомості про наявність нескасованої реєстрації випуску акцій; щодо юридичної особи – емітента цінних паперів, стосовно</w:t>
            </w:r>
          </w:p>
          <w:p w:rsidR="00637ECC" w:rsidRPr="007E2AD1" w:rsidRDefault="00637ECC" w:rsidP="007E2AD1">
            <w:pPr>
              <w:pStyle w:val="TableParagraph"/>
              <w:spacing w:before="51"/>
              <w:ind w:right="45" w:firstLine="216"/>
              <w:rPr>
                <w:sz w:val="24"/>
              </w:rPr>
            </w:pPr>
            <w:r w:rsidRPr="007E2AD1">
              <w:rPr>
                <w:sz w:val="24"/>
              </w:rPr>
              <w:t>якої надійшли відомості про наявність нескасованих випусків цінних паперів;</w:t>
            </w:r>
          </w:p>
          <w:p w:rsidR="00637ECC" w:rsidRDefault="00637ECC" w:rsidP="007E2AD1">
            <w:pPr>
              <w:pStyle w:val="TableParagraph"/>
              <w:spacing w:before="51"/>
              <w:ind w:right="45" w:hanging="59"/>
              <w:rPr>
                <w:sz w:val="24"/>
              </w:rPr>
            </w:pPr>
            <w:r w:rsidRPr="007E2AD1">
              <w:rPr>
                <w:sz w:val="24"/>
              </w:rPr>
              <w:t xml:space="preserve">щодо юридичної особи, що реорганізується, стосовно якої </w:t>
            </w:r>
            <w:r w:rsidRPr="007E2AD1">
              <w:rPr>
                <w:sz w:val="24"/>
              </w:rPr>
              <w:lastRenderedPageBreak/>
              <w:t>надійшли відомості про наявність заборгованості із сплати податків і зборів та/або про 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637ECC" w:rsidRDefault="00637ECC">
            <w:pPr>
              <w:pStyle w:val="TableParagraph"/>
              <w:spacing w:before="54"/>
              <w:ind w:right="50" w:firstLine="216"/>
              <w:jc w:val="right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 щодо юридичної особи, стосовно якої надійшли відомості</w:t>
            </w:r>
          </w:p>
          <w:p w:rsidR="00637ECC" w:rsidRDefault="00637E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 відкрите виконавче провадження;</w:t>
            </w:r>
          </w:p>
          <w:p w:rsidR="00637ECC" w:rsidRDefault="00637ECC">
            <w:pPr>
              <w:pStyle w:val="TableParagraph"/>
              <w:ind w:right="50" w:firstLine="216"/>
              <w:rPr>
                <w:sz w:val="24"/>
              </w:rPr>
            </w:pPr>
            <w:r>
              <w:rPr>
                <w:sz w:val="24"/>
              </w:rPr>
              <w:t>щодо юридичної особи, стосовно якої відкрито провадження у справі про банкрутство;</w:t>
            </w:r>
          </w:p>
          <w:p w:rsidR="00637ECC" w:rsidRDefault="00637ECC">
            <w:pPr>
              <w:pStyle w:val="TableParagraph"/>
              <w:ind w:right="43" w:firstLine="216"/>
              <w:rPr>
                <w:sz w:val="24"/>
              </w:rPr>
            </w:pPr>
            <w:r>
              <w:rPr>
                <w:sz w:val="24"/>
              </w:rPr>
              <w:t xml:space="preserve"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</w:t>
            </w:r>
            <w:r>
              <w:rPr>
                <w:spacing w:val="-3"/>
                <w:sz w:val="24"/>
              </w:rPr>
              <w:t xml:space="preserve">«Про </w:t>
            </w:r>
            <w:r>
              <w:rPr>
                <w:sz w:val="24"/>
              </w:rPr>
              <w:t>державну реєстрацію юридичних осіб, фізичних осіб – підприємців та громадських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формувань»;</w:t>
            </w:r>
          </w:p>
          <w:p w:rsidR="00637ECC" w:rsidRDefault="00637ECC" w:rsidP="003D6E55">
            <w:pPr>
              <w:pStyle w:val="TableParagraph"/>
              <w:ind w:right="43" w:firstLine="216"/>
              <w:rPr>
                <w:sz w:val="24"/>
              </w:rPr>
            </w:pPr>
            <w:r>
              <w:rPr>
                <w:sz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37ECC">
        <w:trPr>
          <w:trHeight w:val="6194"/>
        </w:trPr>
        <w:tc>
          <w:tcPr>
            <w:tcW w:w="502" w:type="dxa"/>
          </w:tcPr>
          <w:p w:rsidR="00637ECC" w:rsidRDefault="00637ECC">
            <w:pPr>
              <w:pStyle w:val="TableParagraph"/>
              <w:ind w:left="0"/>
              <w:jc w:val="left"/>
            </w:pPr>
          </w:p>
        </w:tc>
        <w:tc>
          <w:tcPr>
            <w:tcW w:w="3212" w:type="dxa"/>
          </w:tcPr>
          <w:p w:rsidR="00637ECC" w:rsidRDefault="00637ECC">
            <w:pPr>
              <w:pStyle w:val="TableParagraph"/>
              <w:ind w:left="0"/>
              <w:jc w:val="left"/>
            </w:pPr>
          </w:p>
        </w:tc>
        <w:tc>
          <w:tcPr>
            <w:tcW w:w="6645" w:type="dxa"/>
            <w:vMerge/>
          </w:tcPr>
          <w:p w:rsidR="00637ECC" w:rsidRDefault="00637ECC">
            <w:pPr>
              <w:pStyle w:val="TableParagraph"/>
              <w:ind w:right="43" w:firstLine="216"/>
              <w:rPr>
                <w:sz w:val="24"/>
              </w:rPr>
            </w:pPr>
          </w:p>
        </w:tc>
      </w:tr>
      <w:tr w:rsidR="00AC4806">
        <w:trPr>
          <w:trHeight w:val="1499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jc w:val="left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</w:p>
          <w:p w:rsidR="00AC4806" w:rsidRDefault="002931B7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адміністративної послуги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right="44" w:firstLine="216"/>
              <w:rPr>
                <w:sz w:val="24"/>
              </w:rPr>
            </w:pPr>
            <w:r>
              <w:rPr>
                <w:sz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C4806" w:rsidRDefault="002931B7">
            <w:pPr>
              <w:pStyle w:val="TableParagraph"/>
              <w:ind w:right="53" w:firstLine="216"/>
              <w:rPr>
                <w:sz w:val="24"/>
              </w:rPr>
            </w:pPr>
            <w:r>
              <w:rPr>
                <w:sz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C4806">
        <w:trPr>
          <w:trHeight w:val="2603"/>
        </w:trPr>
        <w:tc>
          <w:tcPr>
            <w:tcW w:w="502" w:type="dxa"/>
          </w:tcPr>
          <w:p w:rsidR="00AC4806" w:rsidRDefault="002931B7">
            <w:pPr>
              <w:pStyle w:val="TableParagraph"/>
              <w:spacing w:before="5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12" w:type="dxa"/>
          </w:tcPr>
          <w:p w:rsidR="00AC4806" w:rsidRDefault="002931B7">
            <w:pPr>
              <w:pStyle w:val="TableParagraph"/>
              <w:spacing w:before="51"/>
              <w:ind w:right="94"/>
              <w:jc w:val="left"/>
              <w:rPr>
                <w:sz w:val="24"/>
              </w:rPr>
            </w:pPr>
            <w:r>
              <w:rPr>
                <w:sz w:val="24"/>
              </w:rPr>
              <w:t>Способи отримання відповіді (результату)</w:t>
            </w:r>
          </w:p>
        </w:tc>
        <w:tc>
          <w:tcPr>
            <w:tcW w:w="6645" w:type="dxa"/>
          </w:tcPr>
          <w:p w:rsidR="00AC4806" w:rsidRDefault="002931B7">
            <w:pPr>
              <w:pStyle w:val="TableParagraph"/>
              <w:spacing w:before="51"/>
              <w:ind w:right="49" w:firstLine="216"/>
              <w:rPr>
                <w:sz w:val="24"/>
              </w:rPr>
            </w:pPr>
            <w:r>
              <w:rPr>
                <w:sz w:val="24"/>
              </w:rPr>
              <w:t>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доступу.</w:t>
            </w:r>
          </w:p>
          <w:p w:rsidR="00AC4806" w:rsidRDefault="002931B7">
            <w:pPr>
              <w:pStyle w:val="TableParagraph"/>
              <w:spacing w:before="1"/>
              <w:ind w:right="46" w:firstLine="216"/>
              <w:rPr>
                <w:sz w:val="24"/>
              </w:rPr>
            </w:pPr>
            <w:r>
              <w:rPr>
                <w:sz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C4806" w:rsidRDefault="002931B7">
      <w:pPr>
        <w:spacing w:line="157" w:lineRule="exact"/>
        <w:ind w:left="257"/>
        <w:rPr>
          <w:sz w:val="14"/>
        </w:rPr>
      </w:pPr>
      <w:r>
        <w:rPr>
          <w:sz w:val="14"/>
        </w:rPr>
        <w:t>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Default="00243F85">
      <w:pPr>
        <w:spacing w:line="157" w:lineRule="exact"/>
        <w:ind w:left="257"/>
        <w:rPr>
          <w:sz w:val="14"/>
        </w:rPr>
      </w:pPr>
    </w:p>
    <w:p w:rsidR="00243F85" w:rsidRPr="00112E92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>ТЕХНОЛОГІЧНА КАРТКА</w:t>
      </w:r>
    </w:p>
    <w:p w:rsidR="00243F85" w:rsidRPr="00112E92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112E92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E34DFF">
        <w:rPr>
          <w:b/>
          <w:sz w:val="24"/>
          <w:szCs w:val="24"/>
          <w:lang w:eastAsia="uk-UA"/>
        </w:rPr>
        <w:t>Державна реєстрація припинення юридичної особи в результаті її реорганізації (крім громадського формування та релігійної організації)</w:t>
      </w: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E34DFF">
        <w:rPr>
          <w:b/>
          <w:sz w:val="24"/>
          <w:szCs w:val="24"/>
          <w:lang w:eastAsia="uk-UA"/>
        </w:rPr>
        <w:t>Джерело: https://guide.diia.gov.ua/register/00100/</w:t>
      </w: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E34DFF">
        <w:rPr>
          <w:b/>
          <w:sz w:val="24"/>
          <w:szCs w:val="24"/>
          <w:lang w:eastAsia="uk-UA"/>
        </w:rPr>
        <w:t xml:space="preserve">© </w:t>
      </w:r>
      <w:proofErr w:type="spellStart"/>
      <w:r w:rsidRPr="00E34DFF">
        <w:rPr>
          <w:b/>
          <w:sz w:val="24"/>
          <w:szCs w:val="24"/>
          <w:lang w:eastAsia="uk-UA"/>
        </w:rPr>
        <w:t>Дiя</w:t>
      </w:r>
      <w:proofErr w:type="spellEnd"/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E34DFF">
        <w:rPr>
          <w:b/>
          <w:sz w:val="24"/>
          <w:szCs w:val="24"/>
          <w:lang w:eastAsia="uk-UA"/>
        </w:rPr>
        <w:t>Ідентифікатор послуги 00100</w:t>
      </w: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</w:p>
    <w:p w:rsidR="00243F85" w:rsidRPr="00E34DFF" w:rsidRDefault="00243F85" w:rsidP="00243F85">
      <w:pPr>
        <w:jc w:val="center"/>
        <w:rPr>
          <w:b/>
          <w:sz w:val="24"/>
          <w:szCs w:val="24"/>
          <w:lang w:eastAsia="uk-UA"/>
        </w:rPr>
      </w:pPr>
      <w:r w:rsidRPr="00E34DFF">
        <w:rPr>
          <w:b/>
          <w:sz w:val="24"/>
          <w:szCs w:val="24"/>
          <w:lang w:eastAsia="uk-UA"/>
        </w:rPr>
        <w:t>Відділ державної реєстрації  ЦНАП міської ради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2"/>
        <w:gridCol w:w="3361"/>
        <w:gridCol w:w="2446"/>
        <w:gridCol w:w="2446"/>
        <w:gridCol w:w="1955"/>
      </w:tblGrid>
      <w:tr w:rsidR="00243F85" w:rsidRPr="00112E92" w:rsidTr="0020151B"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28"/>
            <w:bookmarkEnd w:id="0"/>
            <w:r w:rsidRPr="00112E92">
              <w:rPr>
                <w:b/>
                <w:sz w:val="24"/>
                <w:szCs w:val="24"/>
                <w:lang w:eastAsia="uk-UA"/>
              </w:rPr>
              <w:t>№</w:t>
            </w:r>
          </w:p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з/п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Строки виконання етапів </w:t>
            </w:r>
            <w:r w:rsidRPr="00112E92">
              <w:rPr>
                <w:b/>
                <w:sz w:val="24"/>
                <w:szCs w:val="24"/>
                <w:lang w:eastAsia="uk-UA"/>
              </w:rPr>
              <w:br/>
            </w:r>
          </w:p>
        </w:tc>
      </w:tr>
      <w:tr w:rsidR="00243F85" w:rsidRPr="00112E92" w:rsidTr="0020151B">
        <w:trPr>
          <w:trHeight w:val="2004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43F85">
            <w:pPr>
              <w:pStyle w:val="1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hanging="72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pStyle w:val="1"/>
              <w:tabs>
                <w:tab w:val="left" w:pos="142"/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Прийом за описом документів, які подаються для проведення державної реєстрації припинення юридичної особи в результаті її реорганізації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BD1E46" w:rsidRDefault="00243F85" w:rsidP="0020151B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43F85" w:rsidRPr="00112E92" w:rsidTr="0020151B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43F85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AF03E2" w:rsidRDefault="00243F85" w:rsidP="0020151B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Видача (надсилання поштовим відправленням) засновнику а</w:t>
            </w:r>
            <w:r>
              <w:rPr>
                <w:b/>
                <w:sz w:val="24"/>
                <w:szCs w:val="24"/>
                <w:lang w:eastAsia="uk-UA"/>
              </w:rPr>
              <w:t>бо уповноваженій ним особі примірника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опису, за яким приймаються документи, які подаються для проведення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її реорганізації</w:t>
            </w:r>
            <w:r w:rsidRPr="00112E92">
              <w:rPr>
                <w:b/>
                <w:sz w:val="24"/>
                <w:szCs w:val="24"/>
                <w:lang w:eastAsia="uk-UA"/>
              </w:rPr>
              <w:t xml:space="preserve"> з відміткою про дату надходження документів для проведення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її реорганізації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43F85" w:rsidRPr="00112E92" w:rsidTr="0020151B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43F85">
            <w:pPr>
              <w:pStyle w:val="1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pStyle w:val="1"/>
              <w:tabs>
                <w:tab w:val="left" w:pos="284"/>
              </w:tabs>
              <w:ind w:left="0"/>
              <w:jc w:val="left"/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Перевірка документів, які подаються державному реєстратору, на відсутність підстав для зупинення розгляду документів, для відмови у державній реєстрації.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43F85" w:rsidRPr="00112E92" w:rsidTr="0020151B">
        <w:trPr>
          <w:trHeight w:val="1984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Виготовлення електронних копій шляхом сканування поданих документів.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BD1E46" w:rsidRDefault="00243F85" w:rsidP="0020151B">
            <w:pPr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243F85" w:rsidRPr="00112E92" w:rsidTr="0020151B">
        <w:trPr>
          <w:trHeight w:val="60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Передача за допомогою програмного забезпечення Єдиного державного реєстру </w:t>
            </w:r>
            <w:r w:rsidRPr="00112E92">
              <w:rPr>
                <w:b/>
                <w:sz w:val="24"/>
                <w:szCs w:val="24"/>
                <w:lang w:eastAsia="uk-UA"/>
              </w:rPr>
              <w:lastRenderedPageBreak/>
              <w:t xml:space="preserve">юридичних осіб, фізичних осіб – підприємців та громадських формувань документів до суб’єкта надання адміністративних послуг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E34DFF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юридичних осіб, </w:t>
            </w:r>
            <w:r w:rsidRPr="00E34DFF">
              <w:rPr>
                <w:sz w:val="24"/>
                <w:szCs w:val="24"/>
                <w:lang w:eastAsia="uk-UA"/>
              </w:rPr>
              <w:lastRenderedPageBreak/>
              <w:t xml:space="preserve">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34DFF">
              <w:rPr>
                <w:sz w:val="24"/>
                <w:szCs w:val="24"/>
              </w:rPr>
              <w:lastRenderedPageBreak/>
              <w:t xml:space="preserve">Державний реєстратор юридичних осіб, </w:t>
            </w:r>
            <w:r w:rsidRPr="00E34DFF">
              <w:rPr>
                <w:sz w:val="24"/>
                <w:szCs w:val="24"/>
              </w:rPr>
              <w:lastRenderedPageBreak/>
              <w:t xml:space="preserve">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val="ru-RU"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lastRenderedPageBreak/>
              <w:t>В день надходження документів.</w:t>
            </w:r>
          </w:p>
        </w:tc>
      </w:tr>
      <w:tr w:rsidR="00243F85" w:rsidRPr="00112E92" w:rsidTr="0020151B">
        <w:trPr>
          <w:trHeight w:val="560"/>
        </w:trPr>
        <w:tc>
          <w:tcPr>
            <w:tcW w:w="24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156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Опрацювання заяви про державну реєстрацію припинення юридичної особи, внесення до Єдиного державного реєстру юридичних осіб, фізичних осіб – підприємців та громадських формувань  запису про проведення державної реєстрації припинення юридичної особи на підставі заяви – у разі відсутності підстав для відмови у проведенні державної реєстрації припинення юридичної особи</w:t>
            </w:r>
            <w:r>
              <w:rPr>
                <w:b/>
                <w:sz w:val="24"/>
                <w:szCs w:val="24"/>
                <w:lang w:eastAsia="uk-UA"/>
              </w:rPr>
              <w:t xml:space="preserve"> в результаті її реорганізації.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243F85" w:rsidRPr="00112E92" w:rsidTr="0020151B">
        <w:trPr>
          <w:trHeight w:val="1320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 Передача результату надання адміністративної послуги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Протягом 24 годин, крім вихідних та святкових днів, після надходження документів, поданих для державної реєстрації.</w:t>
            </w:r>
          </w:p>
        </w:tc>
      </w:tr>
      <w:tr w:rsidR="00243F85" w:rsidRPr="00112E92" w:rsidTr="0020151B">
        <w:trPr>
          <w:trHeight w:val="688"/>
        </w:trPr>
        <w:tc>
          <w:tcPr>
            <w:tcW w:w="243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566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b/>
                <w:sz w:val="24"/>
                <w:szCs w:val="24"/>
                <w:lang w:eastAsia="uk-UA"/>
              </w:rPr>
            </w:pPr>
            <w:r w:rsidRPr="00112E92">
              <w:rPr>
                <w:b/>
                <w:sz w:val="24"/>
                <w:szCs w:val="24"/>
                <w:lang w:eastAsia="uk-UA"/>
              </w:rPr>
              <w:t xml:space="preserve">Видача або надсилання поштою рішення про відмову у  проведенні державної реєстрації припинення юридичної особи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1140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43F85" w:rsidRPr="00112E92" w:rsidRDefault="00243F85" w:rsidP="0020151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12E92">
              <w:rPr>
                <w:sz w:val="24"/>
                <w:szCs w:val="24"/>
                <w:lang w:eastAsia="uk-UA"/>
              </w:rPr>
              <w:t xml:space="preserve">Державний реєстратор юридичних осіб, фізичних осіб – підприємців </w:t>
            </w:r>
          </w:p>
        </w:tc>
        <w:tc>
          <w:tcPr>
            <w:tcW w:w="911" w:type="pc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</w:tcPr>
          <w:p w:rsidR="00243F85" w:rsidRPr="00112E92" w:rsidRDefault="00243F85" w:rsidP="0020151B">
            <w:pPr>
              <w:tabs>
                <w:tab w:val="left" w:pos="284"/>
              </w:tabs>
              <w:rPr>
                <w:sz w:val="24"/>
                <w:szCs w:val="24"/>
                <w:lang w:eastAsia="uk-UA"/>
              </w:rPr>
            </w:pPr>
            <w:r w:rsidRPr="00112E92">
              <w:rPr>
                <w:sz w:val="24"/>
                <w:szCs w:val="24"/>
              </w:rPr>
              <w:t>В день прийняття рішення про державну реєстрацію (або відмову в ній)</w:t>
            </w:r>
          </w:p>
        </w:tc>
      </w:tr>
    </w:tbl>
    <w:p w:rsidR="00243F85" w:rsidRPr="00112E92" w:rsidRDefault="00243F85" w:rsidP="00243F85">
      <w:pPr>
        <w:rPr>
          <w:sz w:val="24"/>
          <w:szCs w:val="24"/>
        </w:rPr>
      </w:pPr>
      <w:bookmarkStart w:id="1" w:name="n29"/>
      <w:bookmarkEnd w:id="1"/>
    </w:p>
    <w:p w:rsidR="00243F85" w:rsidRPr="00112E92" w:rsidRDefault="00243F85" w:rsidP="00243F85">
      <w:pPr>
        <w:rPr>
          <w:b/>
          <w:sz w:val="24"/>
          <w:szCs w:val="24"/>
        </w:rPr>
      </w:pPr>
      <w:r w:rsidRPr="00112E92">
        <w:rPr>
          <w:b/>
          <w:sz w:val="24"/>
          <w:szCs w:val="24"/>
        </w:rPr>
        <w:t xml:space="preserve">      </w:t>
      </w:r>
    </w:p>
    <w:p w:rsidR="00243F85" w:rsidRPr="00112E92" w:rsidRDefault="00243F85" w:rsidP="00243F85">
      <w:pPr>
        <w:rPr>
          <w:b/>
          <w:sz w:val="24"/>
          <w:szCs w:val="24"/>
        </w:rPr>
      </w:pPr>
    </w:p>
    <w:p w:rsidR="009D0D7F" w:rsidRDefault="00243F85" w:rsidP="009D0D7F">
      <w:pPr>
        <w:ind w:hanging="142"/>
        <w:rPr>
          <w:sz w:val="24"/>
          <w:szCs w:val="24"/>
        </w:rPr>
      </w:pPr>
      <w:r w:rsidRPr="00112E92">
        <w:rPr>
          <w:b/>
          <w:sz w:val="24"/>
          <w:szCs w:val="24"/>
        </w:rPr>
        <w:t xml:space="preserve"> </w:t>
      </w:r>
    </w:p>
    <w:p w:rsidR="009D0D7F" w:rsidRDefault="009D0D7F" w:rsidP="009D0D7F">
      <w:pPr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Керуючий справами </w:t>
      </w:r>
    </w:p>
    <w:p w:rsidR="009D0D7F" w:rsidRDefault="009D0D7F" w:rsidP="009D0D7F">
      <w:pPr>
        <w:ind w:hanging="142"/>
        <w:rPr>
          <w:sz w:val="24"/>
          <w:szCs w:val="24"/>
        </w:rPr>
      </w:pPr>
      <w:r>
        <w:rPr>
          <w:sz w:val="24"/>
          <w:szCs w:val="24"/>
        </w:rPr>
        <w:t>виконавчого комітету міської ради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Олександр ДОЛЯ</w:t>
      </w:r>
    </w:p>
    <w:p w:rsidR="009D0D7F" w:rsidRDefault="009D0D7F" w:rsidP="009D0D7F">
      <w:pPr>
        <w:rPr>
          <w:sz w:val="24"/>
          <w:szCs w:val="24"/>
        </w:rPr>
      </w:pPr>
    </w:p>
    <w:p w:rsidR="009D0D7F" w:rsidRDefault="009D0D7F" w:rsidP="009D0D7F">
      <w:pPr>
        <w:rPr>
          <w:sz w:val="28"/>
          <w:szCs w:val="28"/>
        </w:rPr>
      </w:pPr>
    </w:p>
    <w:p w:rsidR="00243F85" w:rsidRPr="00112E92" w:rsidRDefault="00243F85" w:rsidP="00243F85">
      <w:pPr>
        <w:ind w:firstLine="708"/>
        <w:rPr>
          <w:sz w:val="24"/>
          <w:szCs w:val="24"/>
        </w:rPr>
      </w:pPr>
      <w:bookmarkStart w:id="2" w:name="_GoBack"/>
      <w:bookmarkEnd w:id="2"/>
    </w:p>
    <w:p w:rsidR="00243F85" w:rsidRDefault="00243F85">
      <w:pPr>
        <w:spacing w:line="157" w:lineRule="exact"/>
        <w:ind w:left="257"/>
        <w:rPr>
          <w:sz w:val="14"/>
        </w:rPr>
      </w:pPr>
    </w:p>
    <w:sectPr w:rsidR="00243F85">
      <w:headerReference w:type="default" r:id="rId9"/>
      <w:pgSz w:w="11910" w:h="16840"/>
      <w:pgMar w:top="540" w:right="2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8" w:rsidRDefault="00526DC8">
      <w:r>
        <w:separator/>
      </w:r>
    </w:p>
  </w:endnote>
  <w:endnote w:type="continuationSeparator" w:id="0">
    <w:p w:rsidR="00526DC8" w:rsidRDefault="005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8" w:rsidRDefault="00526DC8">
      <w:r>
        <w:separator/>
      </w:r>
    </w:p>
  </w:footnote>
  <w:footnote w:type="continuationSeparator" w:id="0">
    <w:p w:rsidR="00526DC8" w:rsidRDefault="0052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6" w:rsidRDefault="00792323">
    <w:pPr>
      <w:pStyle w:val="a3"/>
      <w:spacing w:line="14" w:lineRule="auto"/>
      <w:rPr>
        <w:b w:val="0"/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168275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806" w:rsidRDefault="002931B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D7F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13.2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" filled="f" stroked="f">
              <v:textbox inset="0,0,0,0">
                <w:txbxContent>
                  <w:p w:rsidR="00AC4806" w:rsidRDefault="002931B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D7F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BD3"/>
    <w:multiLevelType w:val="hybridMultilevel"/>
    <w:tmpl w:val="AEC66FC2"/>
    <w:lvl w:ilvl="0" w:tplc="0298D1B6">
      <w:start w:val="1"/>
      <w:numFmt w:val="decimal"/>
      <w:lvlText w:val="%1."/>
      <w:lvlJc w:val="left"/>
      <w:pPr>
        <w:ind w:left="783" w:hanging="35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AFC83D86">
      <w:numFmt w:val="bullet"/>
      <w:lvlText w:val="•"/>
      <w:lvlJc w:val="left"/>
      <w:pPr>
        <w:ind w:left="1441" w:hanging="358"/>
      </w:pPr>
      <w:rPr>
        <w:rFonts w:hint="default"/>
        <w:lang w:val="uk-UA" w:eastAsia="en-US" w:bidi="ar-SA"/>
      </w:rPr>
    </w:lvl>
    <w:lvl w:ilvl="2" w:tplc="8B76D610">
      <w:numFmt w:val="bullet"/>
      <w:lvlText w:val="•"/>
      <w:lvlJc w:val="left"/>
      <w:pPr>
        <w:ind w:left="2098" w:hanging="358"/>
      </w:pPr>
      <w:rPr>
        <w:rFonts w:hint="default"/>
        <w:lang w:val="uk-UA" w:eastAsia="en-US" w:bidi="ar-SA"/>
      </w:rPr>
    </w:lvl>
    <w:lvl w:ilvl="3" w:tplc="BDFAB9BE">
      <w:numFmt w:val="bullet"/>
      <w:lvlText w:val="•"/>
      <w:lvlJc w:val="left"/>
      <w:pPr>
        <w:ind w:left="2755" w:hanging="358"/>
      </w:pPr>
      <w:rPr>
        <w:rFonts w:hint="default"/>
        <w:lang w:val="uk-UA" w:eastAsia="en-US" w:bidi="ar-SA"/>
      </w:rPr>
    </w:lvl>
    <w:lvl w:ilvl="4" w:tplc="495C9B06">
      <w:numFmt w:val="bullet"/>
      <w:lvlText w:val="•"/>
      <w:lvlJc w:val="left"/>
      <w:pPr>
        <w:ind w:left="3412" w:hanging="358"/>
      </w:pPr>
      <w:rPr>
        <w:rFonts w:hint="default"/>
        <w:lang w:val="uk-UA" w:eastAsia="en-US" w:bidi="ar-SA"/>
      </w:rPr>
    </w:lvl>
    <w:lvl w:ilvl="5" w:tplc="CDCEF020">
      <w:numFmt w:val="bullet"/>
      <w:lvlText w:val="•"/>
      <w:lvlJc w:val="left"/>
      <w:pPr>
        <w:ind w:left="4069" w:hanging="358"/>
      </w:pPr>
      <w:rPr>
        <w:rFonts w:hint="default"/>
        <w:lang w:val="uk-UA" w:eastAsia="en-US" w:bidi="ar-SA"/>
      </w:rPr>
    </w:lvl>
    <w:lvl w:ilvl="6" w:tplc="91C80D14">
      <w:numFmt w:val="bullet"/>
      <w:lvlText w:val="•"/>
      <w:lvlJc w:val="left"/>
      <w:pPr>
        <w:ind w:left="4726" w:hanging="358"/>
      </w:pPr>
      <w:rPr>
        <w:rFonts w:hint="default"/>
        <w:lang w:val="uk-UA" w:eastAsia="en-US" w:bidi="ar-SA"/>
      </w:rPr>
    </w:lvl>
    <w:lvl w:ilvl="7" w:tplc="15FE0EBC">
      <w:numFmt w:val="bullet"/>
      <w:lvlText w:val="•"/>
      <w:lvlJc w:val="left"/>
      <w:pPr>
        <w:ind w:left="5383" w:hanging="358"/>
      </w:pPr>
      <w:rPr>
        <w:rFonts w:hint="default"/>
        <w:lang w:val="uk-UA" w:eastAsia="en-US" w:bidi="ar-SA"/>
      </w:rPr>
    </w:lvl>
    <w:lvl w:ilvl="8" w:tplc="8064E1E2">
      <w:numFmt w:val="bullet"/>
      <w:lvlText w:val="•"/>
      <w:lvlJc w:val="left"/>
      <w:pPr>
        <w:ind w:left="6040" w:hanging="358"/>
      </w:pPr>
      <w:rPr>
        <w:rFonts w:hint="default"/>
        <w:lang w:val="uk-UA" w:eastAsia="en-US" w:bidi="ar-SA"/>
      </w:rPr>
    </w:lvl>
  </w:abstractNum>
  <w:abstractNum w:abstractNumId="1">
    <w:nsid w:val="0A86644C"/>
    <w:multiLevelType w:val="hybridMultilevel"/>
    <w:tmpl w:val="018223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06"/>
    <w:rsid w:val="001363B0"/>
    <w:rsid w:val="002036D9"/>
    <w:rsid w:val="00243F85"/>
    <w:rsid w:val="002931B7"/>
    <w:rsid w:val="00350771"/>
    <w:rsid w:val="004A7BCB"/>
    <w:rsid w:val="005118BE"/>
    <w:rsid w:val="00526DC8"/>
    <w:rsid w:val="00637ECC"/>
    <w:rsid w:val="00790E6E"/>
    <w:rsid w:val="00792323"/>
    <w:rsid w:val="007E2AD1"/>
    <w:rsid w:val="009346C3"/>
    <w:rsid w:val="009D0D7F"/>
    <w:rsid w:val="00A2491B"/>
    <w:rsid w:val="00AC4806"/>
    <w:rsid w:val="00B87F84"/>
    <w:rsid w:val="00BE5A1F"/>
    <w:rsid w:val="00E57F50"/>
    <w:rsid w:val="00F37247"/>
    <w:rsid w:val="00FD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  <w:jc w:val="both"/>
    </w:pPr>
  </w:style>
  <w:style w:type="paragraph" w:customStyle="1" w:styleId="1">
    <w:name w:val="Абзац списка1"/>
    <w:basedOn w:val="a"/>
    <w:rsid w:val="00243F85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Title"/>
    <w:basedOn w:val="a"/>
    <w:uiPriority w:val="1"/>
    <w:qFormat/>
    <w:pPr>
      <w:ind w:left="516" w:right="28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  <w:jc w:val="both"/>
    </w:pPr>
  </w:style>
  <w:style w:type="paragraph" w:customStyle="1" w:styleId="1">
    <w:name w:val="Абзац списка1"/>
    <w:basedOn w:val="a"/>
    <w:rsid w:val="00243F85"/>
    <w:pPr>
      <w:widowControl/>
      <w:autoSpaceDE/>
      <w:autoSpaceDN/>
      <w:ind w:left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57-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8922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2021-11-10T21:08:00Z</dcterms:created>
  <dcterms:modified xsi:type="dcterms:W3CDTF">2021-11-10T21:08:00Z</dcterms:modified>
</cp:coreProperties>
</file>