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A" w:rsidRPr="00A9753A" w:rsidRDefault="00A9753A" w:rsidP="00A9753A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A9753A">
        <w:rPr>
          <w:sz w:val="24"/>
        </w:rPr>
        <w:t>ЗАТВЕРДЖЕНО</w:t>
      </w:r>
    </w:p>
    <w:p w:rsidR="00A9753A" w:rsidRPr="00A9753A" w:rsidRDefault="00A9753A" w:rsidP="00A9753A">
      <w:pPr>
        <w:spacing w:before="11"/>
        <w:jc w:val="both"/>
        <w:rPr>
          <w:sz w:val="24"/>
        </w:rPr>
      </w:pPr>
      <w:r w:rsidRPr="00A9753A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                 </w:t>
      </w:r>
      <w:r w:rsidRPr="00A9753A">
        <w:rPr>
          <w:sz w:val="24"/>
        </w:rPr>
        <w:t>рішенням виконавчого комітету</w:t>
      </w:r>
    </w:p>
    <w:p w:rsidR="00A9753A" w:rsidRPr="00A9753A" w:rsidRDefault="00A9753A" w:rsidP="00A9753A">
      <w:pPr>
        <w:spacing w:before="11"/>
        <w:jc w:val="right"/>
        <w:rPr>
          <w:sz w:val="24"/>
        </w:rPr>
      </w:pPr>
      <w:r w:rsidRPr="00A9753A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             </w:t>
      </w:r>
      <w:r w:rsidRPr="00A9753A">
        <w:rPr>
          <w:sz w:val="24"/>
        </w:rPr>
        <w:t>Новоград-Волинської міської ради</w:t>
      </w:r>
    </w:p>
    <w:p w:rsidR="00571422" w:rsidRDefault="00A9753A" w:rsidP="00A9753A">
      <w:pPr>
        <w:spacing w:before="11"/>
        <w:jc w:val="both"/>
        <w:rPr>
          <w:sz w:val="24"/>
        </w:rPr>
      </w:pPr>
      <w:r w:rsidRPr="00A9753A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9753A">
        <w:rPr>
          <w:sz w:val="24"/>
        </w:rPr>
        <w:t xml:space="preserve"> від                         №                </w:t>
      </w:r>
    </w:p>
    <w:p w:rsidR="00571422" w:rsidRDefault="003F61BE">
      <w:pPr>
        <w:spacing w:before="88" w:line="298" w:lineRule="exact"/>
        <w:ind w:left="374" w:right="379"/>
        <w:jc w:val="center"/>
        <w:rPr>
          <w:b/>
          <w:sz w:val="26"/>
        </w:rPr>
      </w:pPr>
      <w:r>
        <w:rPr>
          <w:b/>
          <w:sz w:val="26"/>
        </w:rPr>
        <w:t>ІНФОРМАЦІЙНА КАРТКА</w:t>
      </w:r>
    </w:p>
    <w:p w:rsidR="00E95EFB" w:rsidRPr="00E95EFB" w:rsidRDefault="00E95EFB" w:rsidP="00E95EFB">
      <w:pPr>
        <w:spacing w:before="88" w:line="298" w:lineRule="exact"/>
        <w:ind w:left="374" w:right="379"/>
        <w:jc w:val="center"/>
        <w:rPr>
          <w:b/>
          <w:sz w:val="26"/>
        </w:rPr>
      </w:pPr>
      <w:r w:rsidRPr="00E95EFB">
        <w:rPr>
          <w:b/>
          <w:sz w:val="26"/>
        </w:rPr>
        <w:t>Державна реєстрація припинення юридичної особи в результаті її ліквідації (крім громадського формування та релігійної організації)</w:t>
      </w:r>
    </w:p>
    <w:p w:rsidR="00E95EFB" w:rsidRPr="00E95EFB" w:rsidRDefault="00E95EFB" w:rsidP="00E95EFB">
      <w:pPr>
        <w:spacing w:before="88" w:line="298" w:lineRule="exact"/>
        <w:ind w:left="374" w:right="379"/>
        <w:jc w:val="center"/>
        <w:rPr>
          <w:b/>
          <w:sz w:val="26"/>
        </w:rPr>
      </w:pPr>
    </w:p>
    <w:p w:rsidR="00E95EFB" w:rsidRPr="00E95EFB" w:rsidRDefault="00E95EFB" w:rsidP="00E95EFB">
      <w:pPr>
        <w:spacing w:before="88" w:line="298" w:lineRule="exact"/>
        <w:ind w:left="374" w:right="379"/>
        <w:jc w:val="center"/>
        <w:rPr>
          <w:b/>
          <w:sz w:val="26"/>
        </w:rPr>
      </w:pPr>
      <w:r w:rsidRPr="00E95EFB">
        <w:rPr>
          <w:b/>
          <w:sz w:val="26"/>
        </w:rPr>
        <w:t>Джерело: https://guide.diia.gov.ua/register/00097/</w:t>
      </w:r>
    </w:p>
    <w:p w:rsidR="00E95EFB" w:rsidRDefault="00E95EFB" w:rsidP="00E95EFB">
      <w:pPr>
        <w:spacing w:before="88" w:line="298" w:lineRule="exact"/>
        <w:ind w:left="374" w:right="379"/>
        <w:jc w:val="center"/>
        <w:rPr>
          <w:b/>
          <w:sz w:val="26"/>
        </w:rPr>
      </w:pPr>
      <w:r w:rsidRPr="00E95EFB">
        <w:rPr>
          <w:b/>
          <w:sz w:val="26"/>
        </w:rPr>
        <w:t xml:space="preserve">© </w:t>
      </w:r>
      <w:proofErr w:type="spellStart"/>
      <w:r w:rsidRPr="00E95EFB">
        <w:rPr>
          <w:b/>
          <w:sz w:val="26"/>
        </w:rPr>
        <w:t>Дiя</w:t>
      </w:r>
      <w:proofErr w:type="spellEnd"/>
    </w:p>
    <w:p w:rsidR="00E95EFB" w:rsidRDefault="00A9753A" w:rsidP="00E95EFB">
      <w:pPr>
        <w:spacing w:before="88" w:line="298" w:lineRule="exact"/>
        <w:ind w:left="374" w:right="379"/>
        <w:rPr>
          <w:b/>
          <w:sz w:val="26"/>
        </w:rPr>
      </w:pPr>
      <w:r>
        <w:rPr>
          <w:b/>
          <w:sz w:val="26"/>
        </w:rPr>
        <w:t xml:space="preserve">№ послуги в ЦНАП за переліком -№ 38 </w:t>
      </w:r>
      <w:r w:rsidR="00E95EFB">
        <w:rPr>
          <w:b/>
          <w:sz w:val="26"/>
        </w:rPr>
        <w:t>Ідентифікатор послуги 0097</w:t>
      </w:r>
    </w:p>
    <w:p w:rsidR="00E95EFB" w:rsidRDefault="00E95EFB">
      <w:pPr>
        <w:spacing w:before="88" w:line="298" w:lineRule="exact"/>
        <w:ind w:left="374" w:right="379"/>
        <w:jc w:val="center"/>
        <w:rPr>
          <w:b/>
          <w:sz w:val="26"/>
        </w:rPr>
      </w:pPr>
    </w:p>
    <w:p w:rsidR="003B2721" w:rsidRDefault="003F61BE" w:rsidP="003B2721">
      <w:pPr>
        <w:pStyle w:val="a3"/>
        <w:spacing w:line="242" w:lineRule="auto"/>
        <w:ind w:left="376" w:right="379"/>
        <w:jc w:val="center"/>
      </w:pPr>
      <w:r>
        <w:t xml:space="preserve">Відділ державної реєстрації </w:t>
      </w:r>
      <w:r w:rsidR="003B2721">
        <w:t>ЦНАП</w:t>
      </w:r>
    </w:p>
    <w:p w:rsidR="00571422" w:rsidRDefault="003F61BE">
      <w:pPr>
        <w:pStyle w:val="a3"/>
        <w:spacing w:line="317" w:lineRule="exact"/>
        <w:ind w:left="376" w:right="263"/>
        <w:jc w:val="center"/>
      </w:pPr>
      <w:r>
        <w:t>міської ради</w:t>
      </w:r>
    </w:p>
    <w:p w:rsidR="00571422" w:rsidRDefault="00571422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3"/>
        <w:gridCol w:w="6809"/>
      </w:tblGrid>
      <w:tr w:rsidR="00571422" w:rsidTr="00333D87">
        <w:trPr>
          <w:trHeight w:val="671"/>
        </w:trPr>
        <w:tc>
          <w:tcPr>
            <w:tcW w:w="10347" w:type="dxa"/>
            <w:gridSpan w:val="3"/>
            <w:shd w:val="clear" w:color="auto" w:fill="auto"/>
          </w:tcPr>
          <w:p w:rsidR="00571422" w:rsidRDefault="003F61BE">
            <w:pPr>
              <w:pStyle w:val="TableParagraph"/>
              <w:spacing w:before="56"/>
              <w:ind w:left="2489" w:right="182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571422" w:rsidTr="00333D87">
        <w:trPr>
          <w:trHeight w:val="397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09" w:type="dxa"/>
          </w:tcPr>
          <w:p w:rsidR="00571422" w:rsidRDefault="003B272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11700, м. Новоград-Волинський, вулиця Соборності, 13</w:t>
            </w:r>
          </w:p>
        </w:tc>
      </w:tr>
      <w:tr w:rsidR="00571422" w:rsidTr="00333D87">
        <w:trPr>
          <w:trHeight w:val="1223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809" w:type="dxa"/>
          </w:tcPr>
          <w:p w:rsidR="003B2721" w:rsidRDefault="003B2721" w:rsidP="003B2721">
            <w:pPr>
              <w:pStyle w:val="TableParagraph"/>
              <w:spacing w:before="52"/>
              <w:ind w:left="68"/>
              <w:rPr>
                <w:sz w:val="24"/>
              </w:rPr>
            </w:pPr>
            <w:r>
              <w:rPr>
                <w:sz w:val="24"/>
              </w:rPr>
              <w:t>Понеділок-четвер:</w:t>
            </w:r>
            <w:r w:rsidR="003F61BE">
              <w:rPr>
                <w:sz w:val="24"/>
              </w:rPr>
              <w:t xml:space="preserve"> з </w:t>
            </w:r>
            <w:r>
              <w:rPr>
                <w:sz w:val="24"/>
              </w:rPr>
              <w:t>8</w:t>
            </w:r>
            <w:r w:rsidR="003F61BE">
              <w:rPr>
                <w:sz w:val="24"/>
              </w:rPr>
              <w:t xml:space="preserve">.00 до </w:t>
            </w:r>
            <w:r>
              <w:rPr>
                <w:sz w:val="24"/>
              </w:rPr>
              <w:t>17.15;</w:t>
            </w:r>
          </w:p>
          <w:p w:rsidR="00571422" w:rsidRDefault="003F61BE" w:rsidP="003B2721">
            <w:pPr>
              <w:pStyle w:val="TableParagraph"/>
              <w:spacing w:before="52"/>
              <w:ind w:left="68"/>
              <w:rPr>
                <w:sz w:val="24"/>
              </w:rPr>
            </w:pPr>
            <w:r>
              <w:rPr>
                <w:sz w:val="24"/>
              </w:rPr>
              <w:t xml:space="preserve">П’ятниця: з </w:t>
            </w:r>
            <w:r w:rsidR="003B2721">
              <w:rPr>
                <w:sz w:val="24"/>
              </w:rPr>
              <w:t>8.00 до 16.00;</w:t>
            </w:r>
          </w:p>
          <w:p w:rsidR="00A9753A" w:rsidRDefault="00A9753A" w:rsidP="003B2721">
            <w:pPr>
              <w:pStyle w:val="TableParagraph"/>
              <w:spacing w:before="52"/>
              <w:ind w:left="68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3B2721" w:rsidRDefault="003B2721" w:rsidP="003B2721">
            <w:pPr>
              <w:pStyle w:val="TableParagraph"/>
              <w:spacing w:before="52"/>
              <w:ind w:left="68"/>
              <w:rPr>
                <w:sz w:val="24"/>
              </w:rPr>
            </w:pPr>
          </w:p>
        </w:tc>
      </w:tr>
      <w:tr w:rsidR="00571422" w:rsidTr="00333D87">
        <w:trPr>
          <w:trHeight w:val="1487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3" w:type="dxa"/>
          </w:tcPr>
          <w:p w:rsidR="00571422" w:rsidRDefault="003B2721" w:rsidP="003B2721">
            <w:pPr>
              <w:pStyle w:val="TableParagraph"/>
              <w:spacing w:before="51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3F61BE">
              <w:rPr>
                <w:sz w:val="24"/>
              </w:rPr>
              <w:t>адре</w:t>
            </w:r>
            <w:r>
              <w:rPr>
                <w:sz w:val="24"/>
              </w:rPr>
              <w:t xml:space="preserve">са електронної пошти </w:t>
            </w:r>
          </w:p>
        </w:tc>
        <w:tc>
          <w:tcPr>
            <w:tcW w:w="6809" w:type="dxa"/>
          </w:tcPr>
          <w:p w:rsidR="00571422" w:rsidRDefault="003B2721" w:rsidP="003B272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(04141</w:t>
            </w:r>
            <w:r w:rsidR="003F61BE">
              <w:rPr>
                <w:sz w:val="24"/>
              </w:rPr>
              <w:t xml:space="preserve">) </w:t>
            </w:r>
            <w:r>
              <w:rPr>
                <w:sz w:val="24"/>
              </w:rPr>
              <w:t>3-53-55</w:t>
            </w:r>
          </w:p>
          <w:p w:rsidR="00571422" w:rsidRPr="003B2721" w:rsidRDefault="003F61BE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</w:t>
            </w:r>
            <w:r w:rsidR="003B2721">
              <w:rPr>
                <w:i/>
                <w:sz w:val="24"/>
              </w:rPr>
              <w:t>-</w:t>
            </w:r>
            <w:proofErr w:type="spellStart"/>
            <w:r w:rsidR="003B2721">
              <w:rPr>
                <w:i/>
                <w:sz w:val="24"/>
              </w:rPr>
              <w:t>mail</w:t>
            </w:r>
            <w:proofErr w:type="spellEnd"/>
            <w:r w:rsidR="003B2721">
              <w:rPr>
                <w:i/>
                <w:sz w:val="24"/>
              </w:rPr>
              <w:t xml:space="preserve"> відділу:</w:t>
            </w:r>
            <w:r w:rsidR="003B2721">
              <w:rPr>
                <w:i/>
                <w:sz w:val="24"/>
                <w:lang w:val="en-US"/>
              </w:rPr>
              <w:t>vdr-nv@ukr.net</w:t>
            </w:r>
          </w:p>
          <w:p w:rsidR="003B2721" w:rsidRDefault="003B2721" w:rsidP="003B272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571422" w:rsidRDefault="00571422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571422" w:rsidTr="00333D87">
        <w:trPr>
          <w:trHeight w:val="395"/>
        </w:trPr>
        <w:tc>
          <w:tcPr>
            <w:tcW w:w="10347" w:type="dxa"/>
            <w:gridSpan w:val="3"/>
            <w:shd w:val="clear" w:color="auto" w:fill="auto"/>
          </w:tcPr>
          <w:p w:rsidR="00571422" w:rsidRDefault="003F61BE">
            <w:pPr>
              <w:pStyle w:val="TableParagraph"/>
              <w:spacing w:before="56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571422" w:rsidTr="00333D87">
        <w:trPr>
          <w:trHeight w:val="673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4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71422" w:rsidTr="00333D87">
        <w:trPr>
          <w:trHeight w:val="671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2"/>
              <w:ind w:left="27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71422" w:rsidTr="00333D87">
        <w:trPr>
          <w:trHeight w:val="4811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1"/>
              <w:ind w:left="59" w:right="111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1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571422" w:rsidRDefault="003F61BE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571422" w:rsidRDefault="003F61BE">
            <w:pPr>
              <w:pStyle w:val="TableParagraph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571422" w:rsidRDefault="003F61BE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571422" w:rsidRDefault="003F61BE">
            <w:pPr>
              <w:pStyle w:val="TableParagraph"/>
              <w:spacing w:before="1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571422" w:rsidRDefault="003F61B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71422" w:rsidTr="00333D87">
        <w:trPr>
          <w:trHeight w:val="395"/>
        </w:trPr>
        <w:tc>
          <w:tcPr>
            <w:tcW w:w="10347" w:type="dxa"/>
            <w:gridSpan w:val="3"/>
            <w:shd w:val="clear" w:color="auto" w:fill="auto"/>
          </w:tcPr>
          <w:p w:rsidR="00571422" w:rsidRDefault="003F61BE">
            <w:pPr>
              <w:pStyle w:val="TableParagraph"/>
              <w:spacing w:before="56"/>
              <w:ind w:left="2663" w:right="2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 отримання адміністративної послуги</w:t>
            </w:r>
          </w:p>
        </w:tc>
      </w:tr>
      <w:tr w:rsidR="00571422" w:rsidTr="00333D87">
        <w:trPr>
          <w:trHeight w:val="673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1"/>
              <w:ind w:left="59" w:right="185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1"/>
              <w:ind w:firstLine="216"/>
              <w:rPr>
                <w:sz w:val="24"/>
              </w:rPr>
            </w:pPr>
            <w:r>
              <w:rPr>
                <w:sz w:val="24"/>
              </w:rP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571422" w:rsidTr="00333D87">
        <w:trPr>
          <w:trHeight w:val="8400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571422" w:rsidRDefault="003F61BE">
            <w:pPr>
              <w:pStyle w:val="TableParagraph"/>
              <w:ind w:left="59" w:right="375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571422" w:rsidRDefault="003F61B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54"/>
              <w:ind w:right="48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 державної реєстрації припинення юридичної особи в результаті її ліквідації (крім місцевої ради, виконавчого комітету місцевої ради, виконавчого органу місцевої ради) подаються:</w:t>
            </w:r>
          </w:p>
          <w:p w:rsidR="00571422" w:rsidRDefault="003F61BE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юридичної особи в результаті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ліквідації;</w:t>
            </w:r>
          </w:p>
          <w:p w:rsidR="00571422" w:rsidRDefault="003F61BE">
            <w:pPr>
              <w:pStyle w:val="TableParagraph"/>
              <w:ind w:right="54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71422" w:rsidRDefault="003F61BE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521" w:hanging="241"/>
              <w:jc w:val="both"/>
              <w:rPr>
                <w:sz w:val="24"/>
              </w:rPr>
            </w:pPr>
            <w:r>
              <w:rPr>
                <w:sz w:val="24"/>
              </w:rPr>
              <w:t>Для державної реєстрації припинення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571422" w:rsidRDefault="003F61BE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особи – місцевої ради, виконавчого комітету місцевої ради, виконавчого органу місцевої ради подається заява про державну реєстрацію припинення юридичної особи в результаті її ліквідації.</w:t>
            </w:r>
          </w:p>
          <w:p w:rsidR="00571422" w:rsidRDefault="003F61B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48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571422" w:rsidRDefault="003F61BE">
            <w:pPr>
              <w:pStyle w:val="TableParagraph"/>
              <w:spacing w:before="1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71422" w:rsidRDefault="003F61BE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571422" w:rsidRDefault="003F61BE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71422" w:rsidTr="00333D87">
        <w:trPr>
          <w:trHeight w:val="1226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</w:p>
          <w:p w:rsidR="00571422" w:rsidRDefault="003F61BE">
            <w:pPr>
              <w:pStyle w:val="TableParagraph"/>
              <w:ind w:left="59" w:right="375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571422" w:rsidRDefault="003F61B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  <w:tab w:val="left" w:pos="1032"/>
                <w:tab w:val="left" w:pos="2255"/>
                <w:tab w:val="left" w:pos="3073"/>
                <w:tab w:val="left" w:pos="4377"/>
                <w:tab w:val="left" w:pos="5667"/>
              </w:tabs>
              <w:spacing w:before="54"/>
              <w:ind w:right="51" w:firstLine="21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паперовій</w:t>
            </w:r>
            <w:r>
              <w:rPr>
                <w:sz w:val="24"/>
              </w:rPr>
              <w:tab/>
              <w:t>формі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заявником </w:t>
            </w:r>
            <w:r>
              <w:rPr>
                <w:sz w:val="24"/>
              </w:rPr>
              <w:t>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571422" w:rsidRDefault="003F61B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ind w:right="52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571422" w:rsidTr="00333D87">
        <w:trPr>
          <w:trHeight w:val="947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1"/>
              <w:ind w:left="59" w:right="165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71422" w:rsidTr="00333D87">
        <w:trPr>
          <w:trHeight w:val="2327"/>
        </w:trPr>
        <w:tc>
          <w:tcPr>
            <w:tcW w:w="635" w:type="dxa"/>
          </w:tcPr>
          <w:p w:rsidR="00571422" w:rsidRDefault="003F61BE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571422" w:rsidRDefault="003F61B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1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71422" w:rsidRDefault="003F61BE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71422" w:rsidRDefault="003F61BE">
            <w:pPr>
              <w:pStyle w:val="TableParagraph"/>
              <w:spacing w:before="1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71422" w:rsidTr="00333D87">
        <w:trPr>
          <w:trHeight w:val="2327"/>
        </w:trPr>
        <w:tc>
          <w:tcPr>
            <w:tcW w:w="635" w:type="dxa"/>
          </w:tcPr>
          <w:p w:rsidR="00571422" w:rsidRDefault="00632ABA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 w:rsidR="003F61BE">
              <w:rPr>
                <w:sz w:val="24"/>
              </w:rPr>
              <w:t>12</w:t>
            </w:r>
          </w:p>
        </w:tc>
        <w:tc>
          <w:tcPr>
            <w:tcW w:w="2903" w:type="dxa"/>
          </w:tcPr>
          <w:p w:rsidR="00571422" w:rsidRDefault="003F61BE">
            <w:pPr>
              <w:pStyle w:val="TableParagraph"/>
              <w:spacing w:before="51"/>
              <w:ind w:left="59" w:right="769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571422" w:rsidRDefault="003F61BE">
            <w:pPr>
              <w:pStyle w:val="TableParagraph"/>
              <w:ind w:left="59" w:right="272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809" w:type="dxa"/>
          </w:tcPr>
          <w:p w:rsidR="00571422" w:rsidRDefault="003F61BE">
            <w:pPr>
              <w:pStyle w:val="TableParagraph"/>
              <w:spacing w:before="51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71422" w:rsidRDefault="003F61BE" w:rsidP="00D93B55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формувань»;подання документів з порушенням встановленого</w:t>
            </w:r>
            <w:r w:rsidR="00632ABA">
              <w:rPr>
                <w:sz w:val="24"/>
              </w:rPr>
              <w:t xml:space="preserve"> законодавством строку для їх подання</w:t>
            </w:r>
          </w:p>
        </w:tc>
      </w:tr>
      <w:tr w:rsidR="00632ABA" w:rsidTr="00B77B61">
        <w:trPr>
          <w:trHeight w:val="397"/>
        </w:trPr>
        <w:tc>
          <w:tcPr>
            <w:tcW w:w="635" w:type="dxa"/>
          </w:tcPr>
          <w:p w:rsidR="00632ABA" w:rsidRDefault="00632A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3" w:type="dxa"/>
          </w:tcPr>
          <w:p w:rsidR="00632ABA" w:rsidRDefault="00632AB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809" w:type="dxa"/>
          </w:tcPr>
          <w:p w:rsidR="00632ABA" w:rsidRDefault="00632ABA">
            <w:pPr>
              <w:pStyle w:val="TableParagraph"/>
              <w:spacing w:before="51"/>
              <w:ind w:left="274" w:right="53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632ABA" w:rsidRDefault="00632ABA">
            <w:pPr>
              <w:pStyle w:val="TableParagraph"/>
              <w:spacing w:before="1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32ABA" w:rsidRDefault="00632ABA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632ABA" w:rsidRDefault="00632ABA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632ABA" w:rsidRDefault="00632ABA">
            <w:pPr>
              <w:pStyle w:val="TableParagraph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632ABA" w:rsidRDefault="00632ABA">
            <w:pPr>
              <w:pStyle w:val="TableParagraph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припинення юридичної особи подані:</w:t>
            </w:r>
          </w:p>
          <w:p w:rsidR="00632ABA" w:rsidRDefault="00632ABA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632ABA" w:rsidRDefault="00632ABA">
            <w:pPr>
              <w:pStyle w:val="TableParagraph"/>
              <w:spacing w:before="1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</w:t>
            </w:r>
          </w:p>
          <w:p w:rsidR="00632ABA" w:rsidRDefault="00632ABA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632ABA" w:rsidRDefault="00632ABA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632ABA" w:rsidRDefault="00632ABA">
            <w:pPr>
              <w:pStyle w:val="TableParagraph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 xml:space="preserve"> Закону України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«Про систему гарантування вкладів фізичних осіб»;</w:t>
            </w:r>
          </w:p>
          <w:p w:rsidR="00632ABA" w:rsidRDefault="00632ABA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632ABA" w:rsidRDefault="00632ABA">
            <w:pPr>
              <w:pStyle w:val="TableParagraph"/>
              <w:spacing w:before="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632ABA" w:rsidRDefault="00632ABA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 справі про банкрутство;</w:t>
            </w:r>
          </w:p>
          <w:p w:rsidR="00632ABA" w:rsidRDefault="00632ABA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</w:t>
            </w:r>
          </w:p>
          <w:p w:rsidR="00632ABA" w:rsidRDefault="00632ABA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«Про державну реєстрацію юридичних осіб, фізичних осіб – підприємців та громадських формувань»;</w:t>
            </w:r>
          </w:p>
          <w:p w:rsidR="00632ABA" w:rsidRDefault="00632ABA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відомостей, зазначених у  документах, </w:t>
            </w:r>
            <w:r>
              <w:rPr>
                <w:sz w:val="24"/>
              </w:rPr>
              <w:lastRenderedPageBreak/>
              <w:t>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  використання   яких   передбачено   Законом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632ABA" w:rsidRDefault="00632AB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«Про  державну  реєстрацію  юридичних  осіб,  фізичних  осіб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33D87">
              <w:rPr>
                <w:sz w:val="24"/>
              </w:rPr>
              <w:t xml:space="preserve"> підприємців та громадських формувань»</w:t>
            </w:r>
          </w:p>
        </w:tc>
      </w:tr>
      <w:tr w:rsidR="00B77B61" w:rsidTr="00333D87">
        <w:trPr>
          <w:trHeight w:val="397"/>
        </w:trPr>
        <w:tc>
          <w:tcPr>
            <w:tcW w:w="635" w:type="dxa"/>
            <w:tcBorders>
              <w:bottom w:val="single" w:sz="6" w:space="0" w:color="000000"/>
            </w:tcBorders>
          </w:tcPr>
          <w:p w:rsidR="00B77B61" w:rsidRDefault="00B77B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03" w:type="dxa"/>
          </w:tcPr>
          <w:p w:rsidR="00B77B61" w:rsidRPr="00B77B61" w:rsidRDefault="00B77B61" w:rsidP="00B77B61">
            <w:pPr>
              <w:pStyle w:val="TableParagraph"/>
              <w:rPr>
                <w:sz w:val="24"/>
              </w:rPr>
            </w:pPr>
            <w:r w:rsidRPr="00B77B61">
              <w:rPr>
                <w:sz w:val="24"/>
              </w:rPr>
              <w:t>Результат надання</w:t>
            </w:r>
          </w:p>
          <w:p w:rsidR="00B77B61" w:rsidRDefault="00B77B61" w:rsidP="00B77B61">
            <w:pPr>
              <w:pStyle w:val="TableParagraph"/>
              <w:ind w:left="0"/>
              <w:rPr>
                <w:sz w:val="24"/>
              </w:rPr>
            </w:pPr>
            <w:r w:rsidRPr="00B77B61">
              <w:rPr>
                <w:sz w:val="24"/>
              </w:rPr>
              <w:t>адміністративної послуги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B77B61" w:rsidRDefault="00B77B61">
            <w:pPr>
              <w:pStyle w:val="TableParagraph"/>
              <w:spacing w:before="51"/>
              <w:ind w:left="274" w:right="535"/>
              <w:jc w:val="both"/>
              <w:rPr>
                <w:sz w:val="24"/>
              </w:rPr>
            </w:pPr>
            <w:r w:rsidRPr="00B77B61"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відмови.</w:t>
            </w:r>
          </w:p>
        </w:tc>
      </w:tr>
      <w:tr w:rsidR="00333D87" w:rsidTr="0063380C">
        <w:trPr>
          <w:trHeight w:val="397"/>
        </w:trPr>
        <w:tc>
          <w:tcPr>
            <w:tcW w:w="635" w:type="dxa"/>
          </w:tcPr>
          <w:p w:rsidR="00333D87" w:rsidRDefault="00333D87">
            <w:pPr>
              <w:pStyle w:val="TableParagraph"/>
              <w:ind w:left="0"/>
            </w:pPr>
            <w:r>
              <w:rPr>
                <w:sz w:val="24"/>
              </w:rPr>
              <w:t>15</w:t>
            </w:r>
          </w:p>
        </w:tc>
        <w:tc>
          <w:tcPr>
            <w:tcW w:w="2903" w:type="dxa"/>
          </w:tcPr>
          <w:p w:rsidR="00333D87" w:rsidRDefault="00333D87">
            <w:pPr>
              <w:pStyle w:val="TableParagraph"/>
              <w:ind w:left="0"/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333D87" w:rsidRDefault="00333D87">
            <w:pPr>
              <w:pStyle w:val="TableParagraph"/>
              <w:spacing w:before="51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333D87" w:rsidRDefault="00333D87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3538E" w:rsidRPr="0093538E" w:rsidRDefault="003F61BE" w:rsidP="0093538E">
      <w:pPr>
        <w:spacing w:line="276" w:lineRule="auto"/>
        <w:rPr>
          <w:b/>
          <w:sz w:val="24"/>
          <w:szCs w:val="24"/>
          <w:lang w:eastAsia="uk-UA"/>
        </w:rPr>
      </w:pPr>
      <w:r>
        <w:rPr>
          <w:sz w:val="14"/>
        </w:rPr>
        <w:t xml:space="preserve"> Після доопрацювання порталу електронних сервісів, як</w:t>
      </w:r>
      <w:r w:rsidR="0093538E">
        <w:rPr>
          <w:sz w:val="14"/>
        </w:rPr>
        <w:t>ий буде забезпечувати можливість подання таких документів в електронній формі</w:t>
      </w: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Pr="00D1228E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D1228E">
        <w:rPr>
          <w:b/>
          <w:sz w:val="24"/>
          <w:szCs w:val="24"/>
          <w:lang w:eastAsia="uk-UA"/>
        </w:rPr>
        <w:t xml:space="preserve">ТЕХНОЛОГІЧНА КАРТКА </w:t>
      </w:r>
    </w:p>
    <w:p w:rsidR="00EB6BF6" w:rsidRPr="00D1228E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D1228E">
        <w:rPr>
          <w:b/>
          <w:sz w:val="24"/>
          <w:szCs w:val="24"/>
          <w:lang w:eastAsia="uk-UA"/>
        </w:rPr>
        <w:t>АДМІНІСТРАТИВНОЇ ПОСЛУГИ</w:t>
      </w:r>
    </w:p>
    <w:p w:rsidR="00EB6BF6" w:rsidRPr="00D1228E" w:rsidRDefault="00EB6BF6" w:rsidP="00EB6BF6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ІНФОРМАЦІЙНА КАРТКА</w:t>
      </w: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</w:t>
      </w: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Джерело: https://guide.diia.gov.ua/register/00097/</w:t>
      </w: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 xml:space="preserve">© </w:t>
      </w:r>
      <w:proofErr w:type="spellStart"/>
      <w:r w:rsidRPr="00F532C5">
        <w:rPr>
          <w:b/>
          <w:sz w:val="24"/>
          <w:szCs w:val="24"/>
          <w:lang w:eastAsia="uk-UA"/>
        </w:rPr>
        <w:t>Дiя</w:t>
      </w:r>
      <w:proofErr w:type="spellEnd"/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Ідентифікатор послуги 00</w:t>
      </w:r>
      <w:r>
        <w:rPr>
          <w:b/>
          <w:sz w:val="24"/>
          <w:szCs w:val="24"/>
          <w:lang w:eastAsia="uk-UA"/>
        </w:rPr>
        <w:t>0</w:t>
      </w:r>
      <w:r w:rsidRPr="00F532C5">
        <w:rPr>
          <w:b/>
          <w:sz w:val="24"/>
          <w:szCs w:val="24"/>
          <w:lang w:eastAsia="uk-UA"/>
        </w:rPr>
        <w:t>97</w:t>
      </w: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Відділ державної реєстрації ЦНАП</w:t>
      </w:r>
    </w:p>
    <w:p w:rsidR="00EB6BF6" w:rsidRPr="00F532C5" w:rsidRDefault="00EB6BF6" w:rsidP="00EB6BF6">
      <w:pPr>
        <w:jc w:val="center"/>
        <w:rPr>
          <w:b/>
          <w:sz w:val="24"/>
          <w:szCs w:val="24"/>
          <w:lang w:eastAsia="uk-UA"/>
        </w:rPr>
      </w:pPr>
      <w:r w:rsidRPr="00F532C5">
        <w:rPr>
          <w:b/>
          <w:sz w:val="24"/>
          <w:szCs w:val="24"/>
          <w:lang w:eastAsia="uk-UA"/>
        </w:rPr>
        <w:t>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1"/>
        <w:gridCol w:w="3313"/>
        <w:gridCol w:w="2410"/>
        <w:gridCol w:w="2410"/>
        <w:gridCol w:w="1926"/>
      </w:tblGrid>
      <w:tr w:rsidR="00EB6BF6" w:rsidRPr="00D1228E" w:rsidTr="007265F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D1228E">
              <w:rPr>
                <w:b/>
                <w:sz w:val="24"/>
                <w:szCs w:val="24"/>
                <w:lang w:eastAsia="uk-UA"/>
              </w:rPr>
              <w:t>№</w:t>
            </w:r>
          </w:p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D1228E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EB6BF6" w:rsidRPr="00D1228E" w:rsidTr="007265F0">
        <w:trPr>
          <w:trHeight w:val="61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EB6BF6">
            <w:pPr>
              <w:pStyle w:val="1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ліквідації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B6BF6" w:rsidRPr="00D1228E" w:rsidTr="007265F0">
        <w:trPr>
          <w:trHeight w:val="58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EB6BF6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аб</w:t>
            </w:r>
            <w:r>
              <w:rPr>
                <w:b/>
                <w:sz w:val="24"/>
                <w:szCs w:val="24"/>
                <w:lang w:eastAsia="uk-UA"/>
              </w:rPr>
              <w:t>о уповноваженій ним особі примірника</w:t>
            </w:r>
            <w:r w:rsidRPr="00D1228E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ліквідації</w:t>
            </w:r>
            <w:r w:rsidRPr="00D1228E">
              <w:rPr>
                <w:b/>
                <w:sz w:val="24"/>
                <w:szCs w:val="24"/>
                <w:lang w:eastAsia="uk-UA"/>
              </w:rPr>
              <w:t xml:space="preserve"> з відміткою про дату надходження документів для проведення державної реєстрації 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B6BF6" w:rsidRPr="00D1228E" w:rsidTr="007265F0">
        <w:trPr>
          <w:trHeight w:val="276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EB6BF6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B6BF6" w:rsidRPr="00D1228E" w:rsidTr="007265F0">
        <w:trPr>
          <w:trHeight w:val="66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D1228E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B6BF6" w:rsidRPr="00D1228E" w:rsidTr="007265F0">
        <w:trPr>
          <w:trHeight w:val="69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D1228E">
              <w:rPr>
                <w:b/>
                <w:sz w:val="24"/>
                <w:szCs w:val="24"/>
                <w:lang w:val="ru-RU" w:eastAsia="uk-UA"/>
              </w:rPr>
              <w:lastRenderedPageBreak/>
              <w:t>5.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532C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F532C5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B6BF6" w:rsidRPr="00D1228E" w:rsidTr="007265F0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D1228E">
              <w:rPr>
                <w:b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її ліквідації</w:t>
            </w:r>
            <w:r w:rsidRPr="00D1228E">
              <w:rPr>
                <w:b/>
                <w:sz w:val="24"/>
                <w:szCs w:val="24"/>
                <w:lang w:eastAsia="uk-UA"/>
              </w:rPr>
              <w:t>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юридичної особи</w:t>
            </w:r>
            <w:r w:rsidRPr="0080245A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b/>
                <w:sz w:val="24"/>
                <w:szCs w:val="24"/>
                <w:lang w:val="ru-RU" w:eastAsia="uk-UA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результаті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її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uk-UA"/>
              </w:rPr>
              <w:t>ліквідації</w:t>
            </w:r>
            <w:proofErr w:type="spellEnd"/>
            <w:r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r w:rsidRPr="00D1228E">
              <w:rPr>
                <w:b/>
                <w:sz w:val="24"/>
                <w:szCs w:val="24"/>
                <w:lang w:eastAsia="uk-UA"/>
              </w:rPr>
              <w:t xml:space="preserve"> на підставі заяви – у разі відсутності підстав для відмови у проведенні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її ліквідації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B6BF6" w:rsidRPr="00D1228E" w:rsidTr="007265F0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D1228E">
              <w:rPr>
                <w:b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B6BF6" w:rsidRPr="00D1228E" w:rsidTr="007265F0">
        <w:trPr>
          <w:trHeight w:val="106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8</w:t>
            </w:r>
            <w:r w:rsidRPr="00D1228E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1228E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юридичної особи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6BF6" w:rsidRPr="00D1228E" w:rsidRDefault="00EB6BF6" w:rsidP="007265F0">
            <w:pPr>
              <w:rPr>
                <w:sz w:val="24"/>
                <w:szCs w:val="24"/>
              </w:rPr>
            </w:pPr>
            <w:r w:rsidRPr="00D1228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B6BF6" w:rsidRPr="00D1228E" w:rsidRDefault="00EB6BF6" w:rsidP="007265F0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D1228E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A4709E" w:rsidRDefault="00A4709E" w:rsidP="00A4709E">
      <w:pPr>
        <w:ind w:hanging="142"/>
        <w:rPr>
          <w:sz w:val="24"/>
          <w:szCs w:val="24"/>
        </w:rPr>
      </w:pPr>
      <w:bookmarkStart w:id="1" w:name="n29"/>
      <w:bookmarkEnd w:id="1"/>
    </w:p>
    <w:p w:rsidR="00A4709E" w:rsidRDefault="00A4709E" w:rsidP="00A4709E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A4709E" w:rsidRDefault="00A4709E" w:rsidP="00A4709E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A4709E" w:rsidRDefault="00A4709E" w:rsidP="00A4709E">
      <w:pPr>
        <w:rPr>
          <w:sz w:val="24"/>
          <w:szCs w:val="24"/>
        </w:rPr>
      </w:pPr>
    </w:p>
    <w:p w:rsidR="00A4709E" w:rsidRDefault="00A4709E" w:rsidP="00A4709E">
      <w:pPr>
        <w:rPr>
          <w:sz w:val="28"/>
          <w:szCs w:val="28"/>
        </w:rPr>
      </w:pPr>
    </w:p>
    <w:p w:rsidR="00EB6BF6" w:rsidRPr="00D1228E" w:rsidRDefault="00EB6BF6" w:rsidP="00EB6BF6">
      <w:pPr>
        <w:spacing w:before="100" w:beforeAutospacing="1" w:after="100" w:afterAutospacing="1"/>
        <w:rPr>
          <w:sz w:val="24"/>
          <w:szCs w:val="24"/>
        </w:rPr>
      </w:pPr>
      <w:bookmarkStart w:id="2" w:name="_GoBack"/>
      <w:bookmarkEnd w:id="2"/>
    </w:p>
    <w:p w:rsidR="00571422" w:rsidRDefault="00571422">
      <w:pPr>
        <w:spacing w:line="157" w:lineRule="exact"/>
        <w:ind w:left="117"/>
        <w:rPr>
          <w:sz w:val="14"/>
        </w:rPr>
      </w:pPr>
    </w:p>
    <w:sectPr w:rsidR="00571422">
      <w:headerReference w:type="default" r:id="rId9"/>
      <w:pgSz w:w="11910" w:h="16840"/>
      <w:pgMar w:top="540" w:right="300" w:bottom="280" w:left="116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8F" w:rsidRDefault="00024C8F">
      <w:r>
        <w:separator/>
      </w:r>
    </w:p>
  </w:endnote>
  <w:endnote w:type="continuationSeparator" w:id="0">
    <w:p w:rsidR="00024C8F" w:rsidRDefault="000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8F" w:rsidRDefault="00024C8F">
      <w:r>
        <w:separator/>
      </w:r>
    </w:p>
  </w:footnote>
  <w:footnote w:type="continuationSeparator" w:id="0">
    <w:p w:rsidR="00024C8F" w:rsidRDefault="0002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22" w:rsidRDefault="009F02A5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22" w:rsidRDefault="003F61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09E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IkjOP3gAAAAkBAAAPAAAA&#10;AAAAAAAAAAAAAAYFAABkcnMvZG93bnJldi54bWxQSwUGAAAAAAQABADzAAAAEQYAAAAA&#10;" filled="f" stroked="f">
              <v:textbox inset="0,0,0,0">
                <w:txbxContent>
                  <w:p w:rsidR="00571422" w:rsidRDefault="003F61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09E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377"/>
    <w:multiLevelType w:val="hybridMultilevel"/>
    <w:tmpl w:val="C750E408"/>
    <w:lvl w:ilvl="0" w:tplc="C46291BA">
      <w:start w:val="1"/>
      <w:numFmt w:val="decimal"/>
      <w:lvlText w:val="%1."/>
      <w:lvlJc w:val="left"/>
      <w:pPr>
        <w:ind w:left="58" w:hanging="28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uk-UA" w:eastAsia="en-US" w:bidi="ar-SA"/>
      </w:rPr>
    </w:lvl>
    <w:lvl w:ilvl="1" w:tplc="FB826FA4">
      <w:numFmt w:val="bullet"/>
      <w:lvlText w:val="•"/>
      <w:lvlJc w:val="left"/>
      <w:pPr>
        <w:ind w:left="733" w:hanging="288"/>
      </w:pPr>
      <w:rPr>
        <w:rFonts w:hint="default"/>
        <w:lang w:val="uk-UA" w:eastAsia="en-US" w:bidi="ar-SA"/>
      </w:rPr>
    </w:lvl>
    <w:lvl w:ilvl="2" w:tplc="87EC01FE">
      <w:numFmt w:val="bullet"/>
      <w:lvlText w:val="•"/>
      <w:lvlJc w:val="left"/>
      <w:pPr>
        <w:ind w:left="1406" w:hanging="288"/>
      </w:pPr>
      <w:rPr>
        <w:rFonts w:hint="default"/>
        <w:lang w:val="uk-UA" w:eastAsia="en-US" w:bidi="ar-SA"/>
      </w:rPr>
    </w:lvl>
    <w:lvl w:ilvl="3" w:tplc="E7FEAD02">
      <w:numFmt w:val="bullet"/>
      <w:lvlText w:val="•"/>
      <w:lvlJc w:val="left"/>
      <w:pPr>
        <w:ind w:left="2080" w:hanging="288"/>
      </w:pPr>
      <w:rPr>
        <w:rFonts w:hint="default"/>
        <w:lang w:val="uk-UA" w:eastAsia="en-US" w:bidi="ar-SA"/>
      </w:rPr>
    </w:lvl>
    <w:lvl w:ilvl="4" w:tplc="C85CF196">
      <w:numFmt w:val="bullet"/>
      <w:lvlText w:val="•"/>
      <w:lvlJc w:val="left"/>
      <w:pPr>
        <w:ind w:left="2753" w:hanging="288"/>
      </w:pPr>
      <w:rPr>
        <w:rFonts w:hint="default"/>
        <w:lang w:val="uk-UA" w:eastAsia="en-US" w:bidi="ar-SA"/>
      </w:rPr>
    </w:lvl>
    <w:lvl w:ilvl="5" w:tplc="D0DE56A4">
      <w:numFmt w:val="bullet"/>
      <w:lvlText w:val="•"/>
      <w:lvlJc w:val="left"/>
      <w:pPr>
        <w:ind w:left="3427" w:hanging="288"/>
      </w:pPr>
      <w:rPr>
        <w:rFonts w:hint="default"/>
        <w:lang w:val="uk-UA" w:eastAsia="en-US" w:bidi="ar-SA"/>
      </w:rPr>
    </w:lvl>
    <w:lvl w:ilvl="6" w:tplc="27C4D90A">
      <w:numFmt w:val="bullet"/>
      <w:lvlText w:val="•"/>
      <w:lvlJc w:val="left"/>
      <w:pPr>
        <w:ind w:left="4100" w:hanging="288"/>
      </w:pPr>
      <w:rPr>
        <w:rFonts w:hint="default"/>
        <w:lang w:val="uk-UA" w:eastAsia="en-US" w:bidi="ar-SA"/>
      </w:rPr>
    </w:lvl>
    <w:lvl w:ilvl="7" w:tplc="126ACD86">
      <w:numFmt w:val="bullet"/>
      <w:lvlText w:val="•"/>
      <w:lvlJc w:val="left"/>
      <w:pPr>
        <w:ind w:left="4773" w:hanging="288"/>
      </w:pPr>
      <w:rPr>
        <w:rFonts w:hint="default"/>
        <w:lang w:val="uk-UA" w:eastAsia="en-US" w:bidi="ar-SA"/>
      </w:rPr>
    </w:lvl>
    <w:lvl w:ilvl="8" w:tplc="3022D42C">
      <w:numFmt w:val="bullet"/>
      <w:lvlText w:val="•"/>
      <w:lvlJc w:val="left"/>
      <w:pPr>
        <w:ind w:left="5447" w:hanging="288"/>
      </w:pPr>
      <w:rPr>
        <w:rFonts w:hint="default"/>
        <w:lang w:val="uk-UA" w:eastAsia="en-US" w:bidi="ar-SA"/>
      </w:rPr>
    </w:lvl>
  </w:abstractNum>
  <w:abstractNum w:abstractNumId="1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F09F3"/>
    <w:multiLevelType w:val="hybridMultilevel"/>
    <w:tmpl w:val="D54A1F02"/>
    <w:lvl w:ilvl="0" w:tplc="DBC4A280">
      <w:start w:val="1"/>
      <w:numFmt w:val="decimal"/>
      <w:lvlText w:val="%1."/>
      <w:lvlJc w:val="left"/>
      <w:pPr>
        <w:ind w:left="58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2A41F38">
      <w:numFmt w:val="bullet"/>
      <w:lvlText w:val="•"/>
      <w:lvlJc w:val="left"/>
      <w:pPr>
        <w:ind w:left="733" w:hanging="384"/>
      </w:pPr>
      <w:rPr>
        <w:rFonts w:hint="default"/>
        <w:lang w:val="uk-UA" w:eastAsia="en-US" w:bidi="ar-SA"/>
      </w:rPr>
    </w:lvl>
    <w:lvl w:ilvl="2" w:tplc="EDD6D078">
      <w:numFmt w:val="bullet"/>
      <w:lvlText w:val="•"/>
      <w:lvlJc w:val="left"/>
      <w:pPr>
        <w:ind w:left="1406" w:hanging="384"/>
      </w:pPr>
      <w:rPr>
        <w:rFonts w:hint="default"/>
        <w:lang w:val="uk-UA" w:eastAsia="en-US" w:bidi="ar-SA"/>
      </w:rPr>
    </w:lvl>
    <w:lvl w:ilvl="3" w:tplc="31F8889C">
      <w:numFmt w:val="bullet"/>
      <w:lvlText w:val="•"/>
      <w:lvlJc w:val="left"/>
      <w:pPr>
        <w:ind w:left="2080" w:hanging="384"/>
      </w:pPr>
      <w:rPr>
        <w:rFonts w:hint="default"/>
        <w:lang w:val="uk-UA" w:eastAsia="en-US" w:bidi="ar-SA"/>
      </w:rPr>
    </w:lvl>
    <w:lvl w:ilvl="4" w:tplc="60CAB49A">
      <w:numFmt w:val="bullet"/>
      <w:lvlText w:val="•"/>
      <w:lvlJc w:val="left"/>
      <w:pPr>
        <w:ind w:left="2753" w:hanging="384"/>
      </w:pPr>
      <w:rPr>
        <w:rFonts w:hint="default"/>
        <w:lang w:val="uk-UA" w:eastAsia="en-US" w:bidi="ar-SA"/>
      </w:rPr>
    </w:lvl>
    <w:lvl w:ilvl="5" w:tplc="FC5AC8B4">
      <w:numFmt w:val="bullet"/>
      <w:lvlText w:val="•"/>
      <w:lvlJc w:val="left"/>
      <w:pPr>
        <w:ind w:left="3427" w:hanging="384"/>
      </w:pPr>
      <w:rPr>
        <w:rFonts w:hint="default"/>
        <w:lang w:val="uk-UA" w:eastAsia="en-US" w:bidi="ar-SA"/>
      </w:rPr>
    </w:lvl>
    <w:lvl w:ilvl="6" w:tplc="3FC867E8">
      <w:numFmt w:val="bullet"/>
      <w:lvlText w:val="•"/>
      <w:lvlJc w:val="left"/>
      <w:pPr>
        <w:ind w:left="4100" w:hanging="384"/>
      </w:pPr>
      <w:rPr>
        <w:rFonts w:hint="default"/>
        <w:lang w:val="uk-UA" w:eastAsia="en-US" w:bidi="ar-SA"/>
      </w:rPr>
    </w:lvl>
    <w:lvl w:ilvl="7" w:tplc="CDF83F96">
      <w:numFmt w:val="bullet"/>
      <w:lvlText w:val="•"/>
      <w:lvlJc w:val="left"/>
      <w:pPr>
        <w:ind w:left="4773" w:hanging="384"/>
      </w:pPr>
      <w:rPr>
        <w:rFonts w:hint="default"/>
        <w:lang w:val="uk-UA" w:eastAsia="en-US" w:bidi="ar-SA"/>
      </w:rPr>
    </w:lvl>
    <w:lvl w:ilvl="8" w:tplc="EC980D06">
      <w:numFmt w:val="bullet"/>
      <w:lvlText w:val="•"/>
      <w:lvlJc w:val="left"/>
      <w:pPr>
        <w:ind w:left="5447" w:hanging="3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2"/>
    <w:rsid w:val="00024C8F"/>
    <w:rsid w:val="003331AD"/>
    <w:rsid w:val="00333D87"/>
    <w:rsid w:val="003B2721"/>
    <w:rsid w:val="003F61BE"/>
    <w:rsid w:val="00571422"/>
    <w:rsid w:val="00586489"/>
    <w:rsid w:val="00632ABA"/>
    <w:rsid w:val="0063380C"/>
    <w:rsid w:val="007015DC"/>
    <w:rsid w:val="0093538E"/>
    <w:rsid w:val="009F02A5"/>
    <w:rsid w:val="00A42D9E"/>
    <w:rsid w:val="00A4709E"/>
    <w:rsid w:val="00A9753A"/>
    <w:rsid w:val="00B77B61"/>
    <w:rsid w:val="00CC3A32"/>
    <w:rsid w:val="00D93B55"/>
    <w:rsid w:val="00E95EFB"/>
    <w:rsid w:val="00EB6BF6"/>
    <w:rsid w:val="00E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"/>
    </w:pPr>
  </w:style>
  <w:style w:type="paragraph" w:customStyle="1" w:styleId="1">
    <w:name w:val="Абзац списка1"/>
    <w:basedOn w:val="a"/>
    <w:rsid w:val="00EB6BF6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"/>
    </w:pPr>
  </w:style>
  <w:style w:type="paragraph" w:customStyle="1" w:styleId="1">
    <w:name w:val="Абзац списка1"/>
    <w:basedOn w:val="a"/>
    <w:rsid w:val="00EB6BF6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8159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2021-11-10T21:05:00Z</dcterms:created>
  <dcterms:modified xsi:type="dcterms:W3CDTF">2021-11-10T21:05:00Z</dcterms:modified>
</cp:coreProperties>
</file>