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4CD" w:rsidRPr="004756BE" w:rsidRDefault="003D54CD" w:rsidP="003D54CD">
      <w:pPr>
        <w:spacing w:after="40"/>
        <w:jc w:val="center"/>
        <w:rPr>
          <w:rFonts w:ascii="Times New Roman" w:eastAsia="Calibri" w:hAnsi="Times New Roman" w:cs="Times New Roman"/>
          <w:b/>
          <w:sz w:val="28"/>
          <w:szCs w:val="28"/>
          <w:lang w:val="uk-UA"/>
        </w:rPr>
      </w:pPr>
      <w:r w:rsidRPr="004756BE">
        <w:rPr>
          <w:rFonts w:ascii="Times New Roman" w:eastAsia="Calibri" w:hAnsi="Times New Roman" w:cs="Times New Roman"/>
          <w:b/>
          <w:sz w:val="28"/>
          <w:szCs w:val="28"/>
          <w:lang w:val="uk-UA"/>
        </w:rPr>
        <w:t>ТОВАРИСТВО З ОБМЕЖЕНОЮ ВІДПОВІДАЛЬНІСТЮ</w:t>
      </w:r>
    </w:p>
    <w:p w:rsidR="00BA01CC" w:rsidRPr="00BA01CC" w:rsidRDefault="003D54CD" w:rsidP="00BA01CC">
      <w:pPr>
        <w:jc w:val="center"/>
        <w:rPr>
          <w:rFonts w:ascii="Times New Roman" w:eastAsia="Calibri" w:hAnsi="Times New Roman" w:cs="Times New Roman"/>
          <w:b/>
          <w:sz w:val="28"/>
          <w:szCs w:val="28"/>
          <w:lang w:val="uk-UA"/>
        </w:rPr>
      </w:pPr>
      <w:r w:rsidRPr="004756BE">
        <w:rPr>
          <w:rFonts w:ascii="Times New Roman" w:eastAsia="Calibri" w:hAnsi="Times New Roman" w:cs="Times New Roman"/>
          <w:b/>
          <w:sz w:val="28"/>
          <w:szCs w:val="28"/>
          <w:lang w:val="uk-UA"/>
        </w:rPr>
        <w:t>«КИЇВЗЕМСЕРВІС»</w:t>
      </w:r>
    </w:p>
    <w:p w:rsidR="00B048CC" w:rsidRDefault="00180D73" w:rsidP="003D54CD">
      <w:pPr>
        <w:spacing w:before="100" w:beforeAutospacing="1" w:after="120"/>
        <w:jc w:val="center"/>
        <w:rPr>
          <w:noProof/>
          <w:sz w:val="24"/>
          <w:szCs w:val="24"/>
          <w:lang w:eastAsia="ru-RU"/>
        </w:rPr>
      </w:pPr>
      <w:r>
        <w:rPr>
          <w:noProof/>
          <w:sz w:val="24"/>
          <w:szCs w:val="24"/>
          <w:lang w:eastAsia="ru-RU"/>
        </w:rPr>
        <w:drawing>
          <wp:inline distT="0" distB="0" distL="0" distR="0" wp14:anchorId="5B0F277C" wp14:editId="6F6AB442">
            <wp:extent cx="1219200" cy="191747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hrad_volynskyj_herb.png"/>
                    <pic:cNvPicPr/>
                  </pic:nvPicPr>
                  <pic:blipFill>
                    <a:blip r:embed="rId5">
                      <a:extLst>
                        <a:ext uri="{28A0092B-C50C-407E-A947-70E740481C1C}">
                          <a14:useLocalDpi xmlns:a14="http://schemas.microsoft.com/office/drawing/2010/main" val="0"/>
                        </a:ext>
                      </a:extLst>
                    </a:blip>
                    <a:stretch>
                      <a:fillRect/>
                    </a:stretch>
                  </pic:blipFill>
                  <pic:spPr>
                    <a:xfrm>
                      <a:off x="0" y="0"/>
                      <a:ext cx="1224865" cy="1926380"/>
                    </a:xfrm>
                    <a:prstGeom prst="rect">
                      <a:avLst/>
                    </a:prstGeom>
                  </pic:spPr>
                </pic:pic>
              </a:graphicData>
            </a:graphic>
          </wp:inline>
        </w:drawing>
      </w:r>
    </w:p>
    <w:p w:rsidR="003D54CD" w:rsidRPr="005A151B" w:rsidRDefault="003D54CD" w:rsidP="003D54CD">
      <w:pPr>
        <w:spacing w:before="100" w:beforeAutospacing="1" w:after="120"/>
        <w:rPr>
          <w:rFonts w:ascii="Times New Roman" w:hAnsi="Times New Roman" w:cs="Times New Roman"/>
          <w:sz w:val="24"/>
          <w:szCs w:val="24"/>
          <w:lang w:val="uk-UA"/>
        </w:rPr>
      </w:pPr>
    </w:p>
    <w:p w:rsidR="003D54CD" w:rsidRPr="004756BE" w:rsidRDefault="003D54CD" w:rsidP="003D54CD">
      <w:pPr>
        <w:spacing w:beforeLines="40" w:before="96" w:after="120"/>
        <w:jc w:val="center"/>
        <w:rPr>
          <w:rFonts w:ascii="Times New Roman" w:eastAsia="Calibri" w:hAnsi="Times New Roman" w:cs="Times New Roman"/>
          <w:b/>
          <w:sz w:val="40"/>
          <w:szCs w:val="40"/>
          <w:lang w:val="uk-UA"/>
        </w:rPr>
      </w:pPr>
      <w:r w:rsidRPr="004756BE">
        <w:rPr>
          <w:rFonts w:ascii="Times New Roman" w:eastAsia="Calibri" w:hAnsi="Times New Roman" w:cs="Times New Roman"/>
          <w:b/>
          <w:sz w:val="40"/>
          <w:szCs w:val="40"/>
          <w:lang w:val="uk-UA"/>
        </w:rPr>
        <w:t xml:space="preserve">РОЗДІЛ </w:t>
      </w:r>
    </w:p>
    <w:p w:rsidR="003D54CD" w:rsidRPr="004756BE" w:rsidRDefault="003D54CD" w:rsidP="003D54CD">
      <w:pPr>
        <w:spacing w:beforeLines="40" w:before="96" w:after="120"/>
        <w:jc w:val="center"/>
        <w:rPr>
          <w:rFonts w:ascii="Times New Roman" w:eastAsia="Calibri" w:hAnsi="Times New Roman" w:cs="Times New Roman"/>
          <w:b/>
          <w:sz w:val="40"/>
          <w:szCs w:val="40"/>
          <w:lang w:val="uk-UA"/>
        </w:rPr>
      </w:pPr>
      <w:r w:rsidRPr="004756BE">
        <w:rPr>
          <w:rFonts w:ascii="Times New Roman" w:eastAsia="Calibri" w:hAnsi="Times New Roman" w:cs="Times New Roman"/>
          <w:b/>
          <w:sz w:val="40"/>
          <w:szCs w:val="40"/>
          <w:lang w:val="uk-UA"/>
        </w:rPr>
        <w:t xml:space="preserve">ОХОРОНА НАВКОЛИШНЬОГО ПРИРОДНОГО СЕРЕДОВИЩА </w:t>
      </w:r>
    </w:p>
    <w:p w:rsidR="009C2461" w:rsidRPr="004756BE" w:rsidRDefault="003D54CD" w:rsidP="009C2461">
      <w:pPr>
        <w:spacing w:beforeLines="40" w:before="96" w:after="120"/>
        <w:jc w:val="center"/>
        <w:rPr>
          <w:rFonts w:ascii="Times New Roman" w:eastAsia="Calibri" w:hAnsi="Times New Roman" w:cs="Times New Roman"/>
          <w:b/>
          <w:sz w:val="32"/>
          <w:szCs w:val="32"/>
          <w:lang w:val="uk-UA"/>
        </w:rPr>
      </w:pPr>
      <w:r w:rsidRPr="004756BE">
        <w:rPr>
          <w:rFonts w:ascii="Times New Roman" w:eastAsia="Calibri" w:hAnsi="Times New Roman" w:cs="Times New Roman"/>
          <w:b/>
          <w:sz w:val="32"/>
          <w:szCs w:val="32"/>
          <w:lang w:val="uk-UA"/>
        </w:rPr>
        <w:t>(ЗВІТ ПРО СТРАТЕГІЧНУ ЕКОЛОГІЧНУ ОЦІНКУ)</w:t>
      </w:r>
    </w:p>
    <w:p w:rsidR="00F43062" w:rsidRPr="00F43062" w:rsidRDefault="00F43062" w:rsidP="00F43062">
      <w:pPr>
        <w:tabs>
          <w:tab w:val="left" w:pos="567"/>
        </w:tabs>
        <w:ind w:firstLine="709"/>
        <w:jc w:val="center"/>
        <w:rPr>
          <w:rFonts w:ascii="Times New Roman" w:hAnsi="Times New Roman" w:cs="Times New Roman"/>
          <w:b/>
          <w:sz w:val="32"/>
          <w:szCs w:val="32"/>
          <w:lang w:val="uk-UA" w:eastAsia="zh-CN" w:bidi="en-US"/>
        </w:rPr>
      </w:pPr>
      <w:bookmarkStart w:id="0" w:name="_Hlk29900543"/>
      <w:r w:rsidRPr="00F43062">
        <w:rPr>
          <w:rFonts w:ascii="Times New Roman" w:eastAsia="Segoe UI" w:hAnsi="Times New Roman" w:cs="Times New Roman"/>
          <w:b/>
          <w:bCs/>
          <w:color w:val="00000A"/>
          <w:sz w:val="32"/>
          <w:szCs w:val="32"/>
          <w:lang w:val="uk-UA" w:eastAsia="zh-CN" w:bidi="en-US"/>
        </w:rPr>
        <w:t>ДЕТАЛЬНОГО ПЛАНУ</w:t>
      </w:r>
    </w:p>
    <w:p w:rsidR="00F43062" w:rsidRPr="00F43062" w:rsidRDefault="00F43062" w:rsidP="00F43062">
      <w:pPr>
        <w:widowControl w:val="0"/>
        <w:tabs>
          <w:tab w:val="left" w:pos="567"/>
        </w:tabs>
        <w:suppressAutoHyphens/>
        <w:ind w:firstLine="709"/>
        <w:jc w:val="center"/>
        <w:rPr>
          <w:rFonts w:ascii="Times New Roman" w:hAnsi="Times New Roman" w:cs="Times New Roman"/>
          <w:b/>
          <w:bCs/>
          <w:color w:val="00000A"/>
          <w:sz w:val="32"/>
          <w:szCs w:val="32"/>
          <w:lang w:val="uk-UA" w:eastAsia="zh-CN" w:bidi="en-US"/>
        </w:rPr>
      </w:pPr>
      <w:r w:rsidRPr="00F43062">
        <w:rPr>
          <w:rFonts w:ascii="Times New Roman" w:eastAsia="Segoe UI" w:hAnsi="Times New Roman" w:cs="Times New Roman"/>
          <w:b/>
          <w:bCs/>
          <w:color w:val="00000A"/>
          <w:sz w:val="32"/>
          <w:szCs w:val="32"/>
          <w:lang w:val="uk-UA" w:eastAsia="zh-CN" w:bidi="en-US"/>
        </w:rPr>
        <w:t>ЧАСТИНИ ТЕРИТОРІЇ МІСТА НОВОГРАД-ВОЛИНСЬКОГО, ОБМЕЖЕНО</w:t>
      </w:r>
      <w:r w:rsidR="00AE70F7">
        <w:rPr>
          <w:rFonts w:ascii="Times New Roman" w:eastAsia="Segoe UI" w:hAnsi="Times New Roman" w:cs="Times New Roman"/>
          <w:b/>
          <w:bCs/>
          <w:color w:val="00000A"/>
          <w:sz w:val="32"/>
          <w:szCs w:val="32"/>
          <w:lang w:val="uk-UA" w:eastAsia="zh-CN" w:bidi="en-US"/>
        </w:rPr>
        <w:t>ГО</w:t>
      </w:r>
      <w:r w:rsidRPr="00F43062">
        <w:rPr>
          <w:rFonts w:ascii="Times New Roman" w:eastAsia="Segoe UI" w:hAnsi="Times New Roman" w:cs="Times New Roman"/>
          <w:b/>
          <w:bCs/>
          <w:color w:val="00000A"/>
          <w:sz w:val="32"/>
          <w:szCs w:val="32"/>
          <w:lang w:val="uk-UA" w:eastAsia="zh-CN" w:bidi="en-US"/>
        </w:rPr>
        <w:t xml:space="preserve"> ВУЛИЦ</w:t>
      </w:r>
      <w:r w:rsidR="00AE70F7">
        <w:rPr>
          <w:rFonts w:ascii="Times New Roman" w:eastAsia="Segoe UI" w:hAnsi="Times New Roman" w:cs="Times New Roman"/>
          <w:b/>
          <w:bCs/>
          <w:color w:val="00000A"/>
          <w:sz w:val="32"/>
          <w:szCs w:val="32"/>
          <w:lang w:val="uk-UA" w:eastAsia="zh-CN" w:bidi="en-US"/>
        </w:rPr>
        <w:t>ЯМИ</w:t>
      </w:r>
      <w:r w:rsidRPr="00F43062">
        <w:rPr>
          <w:rFonts w:ascii="Times New Roman" w:eastAsia="Segoe UI" w:hAnsi="Times New Roman" w:cs="Times New Roman"/>
          <w:b/>
          <w:bCs/>
          <w:color w:val="00000A"/>
          <w:sz w:val="32"/>
          <w:szCs w:val="32"/>
          <w:lang w:val="uk-UA" w:eastAsia="zh-CN" w:bidi="en-US"/>
        </w:rPr>
        <w:t xml:space="preserve"> ЧЕХОВА, ДЕКАБРИСТІВ, ПЕРЕЯСЛАВСЬКОЮ, ПІД БАГАТОПОВЕРХОВУ ЖИТЛОВУ ЗАБУДОВУ</w:t>
      </w:r>
    </w:p>
    <w:bookmarkEnd w:id="0"/>
    <w:p w:rsidR="003D54CD" w:rsidRPr="005A151B" w:rsidRDefault="003D54CD" w:rsidP="003D54CD">
      <w:pPr>
        <w:spacing w:beforeLines="40" w:before="96" w:after="120"/>
        <w:jc w:val="both"/>
        <w:rPr>
          <w:rFonts w:ascii="Times New Roman" w:hAnsi="Times New Roman" w:cs="Times New Roman"/>
          <w:sz w:val="32"/>
          <w:szCs w:val="32"/>
          <w:lang w:val="uk-UA"/>
        </w:rPr>
      </w:pPr>
    </w:p>
    <w:p w:rsidR="00B048CC" w:rsidRDefault="00B048CC" w:rsidP="003D54CD">
      <w:pPr>
        <w:spacing w:beforeLines="40" w:before="96" w:after="120"/>
        <w:jc w:val="both"/>
        <w:rPr>
          <w:rFonts w:ascii="Times New Roman" w:hAnsi="Times New Roman" w:cs="Times New Roman"/>
          <w:sz w:val="32"/>
          <w:szCs w:val="32"/>
          <w:lang w:val="uk-UA"/>
        </w:rPr>
      </w:pPr>
    </w:p>
    <w:p w:rsidR="00BA01CC" w:rsidRPr="005A151B" w:rsidRDefault="00BA01CC" w:rsidP="003D54CD">
      <w:pPr>
        <w:spacing w:beforeLines="40" w:before="96" w:after="120"/>
        <w:jc w:val="both"/>
        <w:rPr>
          <w:rFonts w:ascii="Times New Roman" w:hAnsi="Times New Roman" w:cs="Times New Roman"/>
          <w:sz w:val="32"/>
          <w:szCs w:val="32"/>
          <w:lang w:val="uk-UA"/>
        </w:rPr>
      </w:pPr>
    </w:p>
    <w:p w:rsidR="003D54CD" w:rsidRPr="005A151B" w:rsidRDefault="003D54CD" w:rsidP="003D54CD">
      <w:pPr>
        <w:spacing w:beforeLines="40" w:before="96" w:after="120"/>
        <w:jc w:val="center"/>
        <w:rPr>
          <w:rFonts w:ascii="Times New Roman" w:hAnsi="Times New Roman" w:cs="Times New Roman"/>
          <w:sz w:val="24"/>
          <w:szCs w:val="24"/>
          <w:lang w:val="uk-UA"/>
        </w:rPr>
      </w:pPr>
    </w:p>
    <w:tbl>
      <w:tblPr>
        <w:tblW w:w="5000" w:type="pct"/>
        <w:tblLook w:val="04A0" w:firstRow="1" w:lastRow="0" w:firstColumn="1" w:lastColumn="0" w:noHBand="0" w:noVBand="1"/>
      </w:tblPr>
      <w:tblGrid>
        <w:gridCol w:w="4826"/>
        <w:gridCol w:w="4745"/>
      </w:tblGrid>
      <w:tr w:rsidR="003D54CD" w:rsidRPr="00F43062" w:rsidTr="00344270">
        <w:tc>
          <w:tcPr>
            <w:tcW w:w="2521" w:type="pct"/>
            <w:shd w:val="clear" w:color="auto" w:fill="auto"/>
          </w:tcPr>
          <w:p w:rsidR="003D54CD" w:rsidRPr="005A151B" w:rsidRDefault="003D54CD" w:rsidP="00344270">
            <w:pPr>
              <w:tabs>
                <w:tab w:val="center" w:pos="2592"/>
              </w:tabs>
              <w:spacing w:line="360" w:lineRule="auto"/>
              <w:rPr>
                <w:rFonts w:ascii="Times New Roman" w:eastAsia="Calibri" w:hAnsi="Times New Roman" w:cs="Times New Roman"/>
                <w:b/>
                <w:bCs/>
                <w:sz w:val="32"/>
                <w:szCs w:val="32"/>
                <w:lang w:val="uk-UA"/>
              </w:rPr>
            </w:pPr>
            <w:r w:rsidRPr="005A151B">
              <w:rPr>
                <w:rFonts w:ascii="Times New Roman" w:eastAsia="Calibri" w:hAnsi="Times New Roman" w:cs="Times New Roman"/>
                <w:b/>
                <w:bCs/>
                <w:sz w:val="24"/>
                <w:szCs w:val="32"/>
                <w:lang w:val="uk-UA"/>
              </w:rPr>
              <w:t>ЗАМОВНИК</w:t>
            </w:r>
            <w:r w:rsidRPr="005A151B">
              <w:rPr>
                <w:rFonts w:ascii="Times New Roman" w:eastAsia="Calibri" w:hAnsi="Times New Roman" w:cs="Times New Roman"/>
                <w:b/>
                <w:bCs/>
                <w:sz w:val="32"/>
                <w:szCs w:val="32"/>
                <w:lang w:val="uk-UA"/>
              </w:rPr>
              <w:tab/>
            </w:r>
          </w:p>
        </w:tc>
        <w:tc>
          <w:tcPr>
            <w:tcW w:w="2479" w:type="pct"/>
            <w:shd w:val="clear" w:color="auto" w:fill="auto"/>
          </w:tcPr>
          <w:p w:rsidR="002D7AAA" w:rsidRPr="005A151B" w:rsidRDefault="002D7AAA" w:rsidP="002D7AAA">
            <w:pPr>
              <w:spacing w:after="120"/>
              <w:rPr>
                <w:rFonts w:ascii="Times New Roman" w:eastAsia="Calibri" w:hAnsi="Times New Roman" w:cs="Times New Roman"/>
                <w:b/>
                <w:bCs/>
                <w:sz w:val="24"/>
                <w:szCs w:val="24"/>
                <w:lang w:val="uk-UA"/>
              </w:rPr>
            </w:pPr>
            <w:r>
              <w:rPr>
                <w:rFonts w:ascii="Times New Roman" w:eastAsia="Calibri" w:hAnsi="Times New Roman" w:cs="Times New Roman"/>
                <w:color w:val="000000"/>
                <w:sz w:val="24"/>
                <w:szCs w:val="24"/>
                <w:lang w:val="uk-UA"/>
              </w:rPr>
              <w:t>УПРАВЛІННЯ МІСТОБУДУВАННЯ, АРХІТЕКТУРИ ТА ЗЕМЕЛЬНИХ ВІДНОСИН НОВОГРАД-ВОЛИНСЬКОЇ МІСЬКОЇ РАДИ</w:t>
            </w:r>
            <w:r w:rsidRPr="005A151B">
              <w:rPr>
                <w:rFonts w:ascii="Times New Roman" w:eastAsia="Calibri" w:hAnsi="Times New Roman" w:cs="Times New Roman"/>
                <w:color w:val="000000"/>
                <w:sz w:val="24"/>
                <w:szCs w:val="24"/>
                <w:lang w:val="uk-UA"/>
              </w:rPr>
              <w:t xml:space="preserve"> ЖИТОМИРСЬКОЇ ОБЛАСТІ</w:t>
            </w:r>
          </w:p>
          <w:p w:rsidR="003D54CD" w:rsidRPr="005A151B" w:rsidRDefault="003D54CD" w:rsidP="002D7AAA">
            <w:pPr>
              <w:spacing w:after="120"/>
              <w:rPr>
                <w:rFonts w:ascii="Times New Roman" w:eastAsia="Calibri" w:hAnsi="Times New Roman" w:cs="Times New Roman"/>
                <w:b/>
                <w:bCs/>
                <w:sz w:val="24"/>
                <w:szCs w:val="24"/>
                <w:lang w:val="uk-UA"/>
              </w:rPr>
            </w:pPr>
          </w:p>
        </w:tc>
      </w:tr>
      <w:tr w:rsidR="003D54CD" w:rsidRPr="005A151B" w:rsidTr="00344270">
        <w:tc>
          <w:tcPr>
            <w:tcW w:w="2521" w:type="pct"/>
            <w:shd w:val="clear" w:color="auto" w:fill="auto"/>
          </w:tcPr>
          <w:p w:rsidR="003D54CD" w:rsidRPr="005A151B" w:rsidRDefault="003D54CD" w:rsidP="00344270">
            <w:pPr>
              <w:spacing w:line="360" w:lineRule="auto"/>
              <w:rPr>
                <w:rFonts w:ascii="Times New Roman" w:eastAsia="Calibri" w:hAnsi="Times New Roman" w:cs="Times New Roman"/>
                <w:b/>
                <w:bCs/>
                <w:sz w:val="32"/>
                <w:szCs w:val="32"/>
                <w:lang w:val="uk-UA"/>
              </w:rPr>
            </w:pPr>
            <w:r w:rsidRPr="005A151B">
              <w:rPr>
                <w:rFonts w:ascii="Times New Roman" w:eastAsia="Calibri" w:hAnsi="Times New Roman" w:cs="Times New Roman"/>
                <w:b/>
                <w:bCs/>
                <w:sz w:val="24"/>
                <w:szCs w:val="32"/>
                <w:lang w:val="uk-UA"/>
              </w:rPr>
              <w:t>ВИКОНАВЕЦЬ</w:t>
            </w:r>
          </w:p>
        </w:tc>
        <w:tc>
          <w:tcPr>
            <w:tcW w:w="2479" w:type="pct"/>
            <w:shd w:val="clear" w:color="auto" w:fill="auto"/>
          </w:tcPr>
          <w:p w:rsidR="003D54CD" w:rsidRPr="005A151B" w:rsidRDefault="003D54CD" w:rsidP="00344270">
            <w:pPr>
              <w:rPr>
                <w:rFonts w:ascii="Times New Roman" w:eastAsia="Calibri" w:hAnsi="Times New Roman" w:cs="Times New Roman"/>
                <w:bCs/>
                <w:sz w:val="24"/>
                <w:szCs w:val="24"/>
                <w:lang w:val="uk-UA"/>
              </w:rPr>
            </w:pPr>
            <w:r w:rsidRPr="005A151B">
              <w:rPr>
                <w:rFonts w:ascii="Times New Roman" w:eastAsia="Calibri" w:hAnsi="Times New Roman" w:cs="Times New Roman"/>
                <w:bCs/>
                <w:sz w:val="24"/>
                <w:szCs w:val="24"/>
                <w:lang w:val="uk-UA"/>
              </w:rPr>
              <w:t>ТОВ «КИЇВЗЕМСЕРВІС»</w:t>
            </w:r>
          </w:p>
        </w:tc>
      </w:tr>
    </w:tbl>
    <w:p w:rsidR="003D54CD" w:rsidRDefault="003D54CD" w:rsidP="003D54CD">
      <w:pPr>
        <w:spacing w:after="120" w:line="360" w:lineRule="auto"/>
        <w:jc w:val="both"/>
        <w:rPr>
          <w:rFonts w:eastAsia="Calibri"/>
          <w:b/>
          <w:bCs/>
          <w:sz w:val="24"/>
          <w:szCs w:val="28"/>
          <w:lang w:val="uk-UA"/>
        </w:rPr>
      </w:pPr>
    </w:p>
    <w:p w:rsidR="004756BE" w:rsidRPr="005A151B" w:rsidRDefault="004756BE" w:rsidP="003D54CD">
      <w:pPr>
        <w:spacing w:after="120" w:line="360" w:lineRule="auto"/>
        <w:jc w:val="both"/>
        <w:rPr>
          <w:rFonts w:eastAsia="Calibri"/>
          <w:b/>
          <w:bCs/>
          <w:sz w:val="24"/>
          <w:szCs w:val="28"/>
          <w:lang w:val="uk-UA"/>
        </w:rPr>
      </w:pPr>
    </w:p>
    <w:p w:rsidR="003D54CD" w:rsidRPr="004756BE" w:rsidRDefault="003D54CD" w:rsidP="003D54CD">
      <w:pPr>
        <w:spacing w:beforeLines="40" w:before="96" w:after="120"/>
        <w:jc w:val="center"/>
        <w:rPr>
          <w:rFonts w:ascii="Times New Roman" w:hAnsi="Times New Roman" w:cs="Times New Roman"/>
          <w:b/>
          <w:sz w:val="24"/>
          <w:szCs w:val="24"/>
          <w:lang w:val="uk-UA"/>
        </w:rPr>
      </w:pPr>
      <w:r w:rsidRPr="004756BE">
        <w:rPr>
          <w:rFonts w:ascii="Times New Roman" w:hAnsi="Times New Roman" w:cs="Times New Roman"/>
          <w:b/>
          <w:sz w:val="24"/>
          <w:szCs w:val="24"/>
          <w:lang w:val="uk-UA"/>
        </w:rPr>
        <w:t>КИЇВ-2019</w:t>
      </w:r>
    </w:p>
    <w:p w:rsidR="00232195" w:rsidRPr="004756BE" w:rsidRDefault="00232195" w:rsidP="0032073A">
      <w:pPr>
        <w:spacing w:after="0" w:line="240" w:lineRule="auto"/>
        <w:ind w:firstLine="709"/>
        <w:jc w:val="center"/>
        <w:rPr>
          <w:rFonts w:ascii="Times New Roman" w:eastAsia="Calibri" w:hAnsi="Times New Roman" w:cs="Times New Roman"/>
          <w:b/>
          <w:i/>
          <w:caps/>
          <w:sz w:val="24"/>
          <w:szCs w:val="24"/>
          <w:lang w:val="uk-UA" w:eastAsia="uk-UA"/>
        </w:rPr>
      </w:pPr>
    </w:p>
    <w:p w:rsidR="00232195" w:rsidRPr="004756BE" w:rsidRDefault="00232195" w:rsidP="00232195">
      <w:pPr>
        <w:suppressAutoHyphens/>
        <w:overflowPunct w:val="0"/>
        <w:autoSpaceDE w:val="0"/>
        <w:autoSpaceDN w:val="0"/>
        <w:adjustRightInd w:val="0"/>
        <w:spacing w:after="60" w:line="240" w:lineRule="auto"/>
        <w:ind w:right="-1" w:firstLine="567"/>
        <w:jc w:val="both"/>
        <w:textAlignment w:val="baseline"/>
        <w:rPr>
          <w:rFonts w:ascii="Times New Roman" w:eastAsia="Times New Roman" w:hAnsi="Times New Roman" w:cs="Times New Roman"/>
          <w:sz w:val="24"/>
          <w:szCs w:val="24"/>
          <w:lang w:val="uk-UA" w:eastAsia="ru-RU"/>
        </w:rPr>
      </w:pPr>
      <w:r w:rsidRPr="004756BE">
        <w:rPr>
          <w:rFonts w:ascii="Times New Roman" w:eastAsia="Times New Roman" w:hAnsi="Times New Roman" w:cs="Times New Roman"/>
          <w:sz w:val="24"/>
          <w:szCs w:val="24"/>
          <w:lang w:val="uk-UA" w:eastAsia="ru-RU"/>
        </w:rPr>
        <w:t>З метою встановлення сфери застосування та порядку здійснення стратегічної екологічної оцінки документів державного планування на довкілля Верховною Радою України 4 жовтня 2016 р. було прийнято Закон України «Про стратегічну екологічну оцінку». Стратегічна екологічна оцінка стратегій, планів і програм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w:t>
      </w:r>
    </w:p>
    <w:p w:rsidR="00232195" w:rsidRPr="004756BE" w:rsidRDefault="00232195" w:rsidP="00232195">
      <w:pPr>
        <w:suppressAutoHyphens/>
        <w:overflowPunct w:val="0"/>
        <w:autoSpaceDE w:val="0"/>
        <w:autoSpaceDN w:val="0"/>
        <w:adjustRightInd w:val="0"/>
        <w:spacing w:after="60" w:line="240" w:lineRule="auto"/>
        <w:ind w:right="-1" w:firstLine="567"/>
        <w:jc w:val="both"/>
        <w:textAlignment w:val="baseline"/>
        <w:rPr>
          <w:rFonts w:ascii="Times New Roman" w:eastAsia="Times New Roman" w:hAnsi="Times New Roman" w:cs="Times New Roman"/>
          <w:sz w:val="24"/>
          <w:szCs w:val="24"/>
          <w:lang w:val="uk-UA" w:eastAsia="ru-RU"/>
        </w:rPr>
      </w:pPr>
      <w:r w:rsidRPr="004756BE">
        <w:rPr>
          <w:rFonts w:ascii="Times New Roman" w:eastAsia="Times New Roman" w:hAnsi="Times New Roman" w:cs="Times New Roman"/>
          <w:sz w:val="24"/>
          <w:szCs w:val="24"/>
          <w:lang w:val="uk-UA" w:eastAsia="ru-RU"/>
        </w:rPr>
        <w:t xml:space="preserve">Було також прийнято закони </w:t>
      </w:r>
      <w:r w:rsidRPr="004756BE">
        <w:rPr>
          <w:rFonts w:ascii="Times New Roman" w:eastAsia="Times New Roman" w:hAnsi="Times New Roman" w:cs="Times New Roman"/>
          <w:sz w:val="24"/>
          <w:szCs w:val="24"/>
          <w:lang w:val="uk-UA" w:eastAsia="zh-CN"/>
        </w:rPr>
        <w:t>«Про оцінку впливу на довкілля»</w:t>
      </w:r>
      <w:r w:rsidRPr="004756BE">
        <w:rPr>
          <w:rFonts w:ascii="Times New Roman" w:eastAsia="Times New Roman" w:hAnsi="Times New Roman" w:cs="Times New Roman"/>
          <w:sz w:val="24"/>
          <w:szCs w:val="24"/>
          <w:lang w:val="uk-UA" w:eastAsia="ru-RU"/>
        </w:rPr>
        <w:t xml:space="preserve">, </w:t>
      </w:r>
      <w:r w:rsidRPr="004756BE">
        <w:rPr>
          <w:rFonts w:ascii="Times New Roman" w:eastAsia="Times New Roman" w:hAnsi="Times New Roman" w:cs="Times New Roman"/>
          <w:sz w:val="24"/>
          <w:szCs w:val="24"/>
          <w:lang w:val="uk-UA" w:eastAsia="zh-CN"/>
        </w:rPr>
        <w:t>«</w:t>
      </w:r>
      <w:r w:rsidRPr="004756BE">
        <w:rPr>
          <w:rFonts w:ascii="Times New Roman" w:eastAsia="Times New Roman" w:hAnsi="Times New Roman" w:cs="Times New Roman"/>
          <w:sz w:val="24"/>
          <w:szCs w:val="24"/>
          <w:lang w:val="uk-UA" w:eastAsia="ru-RU"/>
        </w:rPr>
        <w:t>Про основні засади (Стратегію) державної екологічної політики на період до 2020 року», на основі яких розробляється методологія проведення СЕО.</w:t>
      </w:r>
    </w:p>
    <w:p w:rsidR="00093D88" w:rsidRPr="004756BE" w:rsidRDefault="00232195" w:rsidP="00232195">
      <w:pPr>
        <w:suppressAutoHyphens/>
        <w:overflowPunct w:val="0"/>
        <w:autoSpaceDE w:val="0"/>
        <w:autoSpaceDN w:val="0"/>
        <w:adjustRightInd w:val="0"/>
        <w:spacing w:after="60" w:line="240" w:lineRule="auto"/>
        <w:ind w:right="-1" w:firstLine="567"/>
        <w:jc w:val="both"/>
        <w:textAlignment w:val="baseline"/>
        <w:rPr>
          <w:rFonts w:ascii="Times New Roman" w:eastAsia="Times New Roman" w:hAnsi="Times New Roman" w:cs="Times New Roman"/>
          <w:sz w:val="24"/>
          <w:szCs w:val="24"/>
          <w:lang w:val="uk-UA" w:eastAsia="zh-CN"/>
        </w:rPr>
      </w:pPr>
      <w:r w:rsidRPr="004756BE">
        <w:rPr>
          <w:rFonts w:ascii="Times New Roman" w:eastAsia="Times New Roman" w:hAnsi="Times New Roman" w:cs="Times New Roman"/>
          <w:sz w:val="24"/>
          <w:szCs w:val="24"/>
          <w:lang w:val="uk-UA" w:eastAsia="zh-CN"/>
        </w:rPr>
        <w:t>Керуючись розділом IV «Визначення необхідності здійснення стратегічної  екологічної оцінки» «Методичних рекомендацій</w:t>
      </w:r>
      <w:r w:rsidR="00180D73">
        <w:rPr>
          <w:rFonts w:ascii="Times New Roman" w:eastAsia="Times New Roman" w:hAnsi="Times New Roman" w:cs="Times New Roman"/>
          <w:sz w:val="24"/>
          <w:szCs w:val="24"/>
          <w:lang w:val="uk-UA" w:eastAsia="zh-CN"/>
        </w:rPr>
        <w:t xml:space="preserve"> із здійснення стратегічної </w:t>
      </w:r>
      <w:r w:rsidRPr="004756BE">
        <w:rPr>
          <w:rFonts w:ascii="Times New Roman" w:eastAsia="Times New Roman" w:hAnsi="Times New Roman" w:cs="Times New Roman"/>
          <w:sz w:val="24"/>
          <w:szCs w:val="24"/>
          <w:lang w:val="uk-UA" w:eastAsia="zh-CN"/>
        </w:rPr>
        <w:t>екологічної оцінки документів державного пла</w:t>
      </w:r>
      <w:r w:rsidR="00180D73">
        <w:rPr>
          <w:rFonts w:ascii="Times New Roman" w:eastAsia="Times New Roman" w:hAnsi="Times New Roman" w:cs="Times New Roman"/>
          <w:sz w:val="24"/>
          <w:szCs w:val="24"/>
          <w:lang w:val="uk-UA" w:eastAsia="zh-CN"/>
        </w:rPr>
        <w:t xml:space="preserve">нування», затверджених Наказом </w:t>
      </w:r>
      <w:r w:rsidRPr="004756BE">
        <w:rPr>
          <w:rFonts w:ascii="Times New Roman" w:eastAsia="Times New Roman" w:hAnsi="Times New Roman" w:cs="Times New Roman"/>
          <w:sz w:val="24"/>
          <w:szCs w:val="24"/>
          <w:lang w:val="uk-UA" w:eastAsia="zh-CN"/>
        </w:rPr>
        <w:t>Міністерства екології і природних ресурсів України від 10.08.2018 р. №296, стратегічна екологічна оцінка (СЕО) обов’язково проводиться для проектів  документів державного планування (ДДП), які відповідають одночасно двом</w:t>
      </w:r>
      <w:r w:rsidRPr="004756BE">
        <w:rPr>
          <w:rFonts w:ascii="Times New Roman" w:eastAsia="Times New Roman" w:hAnsi="Times New Roman" w:cs="Times New Roman"/>
          <w:b/>
          <w:bCs/>
          <w:sz w:val="24"/>
          <w:szCs w:val="24"/>
          <w:lang w:val="uk-UA" w:eastAsia="zh-CN"/>
        </w:rPr>
        <w:t xml:space="preserve"> </w:t>
      </w:r>
      <w:r w:rsidRPr="004756BE">
        <w:rPr>
          <w:rFonts w:ascii="Times New Roman" w:eastAsia="Times New Roman" w:hAnsi="Times New Roman" w:cs="Times New Roman"/>
          <w:sz w:val="24"/>
          <w:szCs w:val="24"/>
          <w:lang w:val="uk-UA" w:eastAsia="zh-CN"/>
        </w:rPr>
        <w:t xml:space="preserve"> критеріям відповідно до статті 2 Закону «Про стратегічну екологічну оцінку».</w:t>
      </w:r>
    </w:p>
    <w:p w:rsidR="00093D88" w:rsidRPr="004756BE" w:rsidRDefault="00232195" w:rsidP="007D3859">
      <w:pPr>
        <w:pStyle w:val="a3"/>
        <w:ind w:left="0" w:right="-1"/>
        <w:rPr>
          <w:color w:val="0000FF"/>
          <w:szCs w:val="24"/>
        </w:rPr>
      </w:pPr>
      <w:r w:rsidRPr="004756BE">
        <w:rPr>
          <w:color w:val="auto"/>
          <w:szCs w:val="24"/>
          <w:lang w:eastAsia="zh-CN"/>
        </w:rPr>
        <w:t xml:space="preserve"> Крім того, керуючись наказом Міністерства екології та природних ресурсів України №465 від 28.12.2018 про внесення зміни до Методичних рекомендацій із здійснення стратегічної екологічної оцінки ДДП, розділ VII складання звіту про СЕО доповненого абзацом такого змісту: «Під час розроблення проекту містобудівної документації, або змін до нього, </w:t>
      </w:r>
      <w:r w:rsidR="00093D88" w:rsidRPr="004756BE">
        <w:rPr>
          <w:color w:val="auto"/>
          <w:szCs w:val="24"/>
          <w:lang w:eastAsia="zh-CN"/>
        </w:rPr>
        <w:t>доцільно врахувати, що Законом доповнено статтю 2 Закону України «Про регулювання містобудівної діяльності» частиною четвертою де зазначено, що розділ «Охорона навколишнього природного середовища», що розробляється у складі проекту містобудівної документації, одночасно є звітом про стратегічну екологічну оцінку, який має відповідати вимогам Закону України «</w:t>
      </w:r>
      <w:r w:rsidR="00093D88" w:rsidRPr="004756BE">
        <w:rPr>
          <w:szCs w:val="24"/>
          <w:lang w:eastAsia="zh-CN"/>
        </w:rPr>
        <w:t>П</w:t>
      </w:r>
      <w:r w:rsidR="00093D88" w:rsidRPr="004756BE">
        <w:rPr>
          <w:color w:val="auto"/>
          <w:szCs w:val="24"/>
          <w:lang w:eastAsia="zh-CN"/>
        </w:rPr>
        <w:t>ро стратегічну екологічну оцінку».</w:t>
      </w:r>
      <w:r w:rsidR="00093D88" w:rsidRPr="004756BE">
        <w:rPr>
          <w:color w:val="0000FF"/>
          <w:szCs w:val="24"/>
        </w:rPr>
        <w:t xml:space="preserve"> </w:t>
      </w:r>
    </w:p>
    <w:p w:rsidR="003D54CD" w:rsidRPr="00F43062" w:rsidRDefault="00093D88" w:rsidP="00F43062">
      <w:pPr>
        <w:tabs>
          <w:tab w:val="left" w:pos="567"/>
        </w:tabs>
        <w:ind w:firstLine="709"/>
        <w:jc w:val="both"/>
        <w:rPr>
          <w:rFonts w:ascii="Times New Roman" w:hAnsi="Times New Roman" w:cs="Times New Roman"/>
          <w:sz w:val="24"/>
          <w:szCs w:val="24"/>
          <w:lang w:val="uk-UA" w:eastAsia="zh-CN" w:bidi="en-US"/>
        </w:rPr>
      </w:pPr>
      <w:r w:rsidRPr="00F43062">
        <w:rPr>
          <w:rFonts w:ascii="Times New Roman" w:hAnsi="Times New Roman" w:cs="Times New Roman"/>
          <w:sz w:val="24"/>
          <w:szCs w:val="24"/>
          <w:lang w:val="uk-UA"/>
        </w:rPr>
        <w:t>Враховуючи все ви</w:t>
      </w:r>
      <w:r w:rsidR="00F43062">
        <w:rPr>
          <w:rFonts w:ascii="Times New Roman" w:hAnsi="Times New Roman" w:cs="Times New Roman"/>
          <w:sz w:val="24"/>
          <w:szCs w:val="24"/>
          <w:lang w:val="uk-UA"/>
        </w:rPr>
        <w:t>щ</w:t>
      </w:r>
      <w:r w:rsidRPr="00F43062">
        <w:rPr>
          <w:rFonts w:ascii="Times New Roman" w:hAnsi="Times New Roman" w:cs="Times New Roman"/>
          <w:sz w:val="24"/>
          <w:szCs w:val="24"/>
          <w:lang w:val="uk-UA"/>
        </w:rPr>
        <w:t>евикладене можна зро</w:t>
      </w:r>
      <w:r w:rsidR="007D3859" w:rsidRPr="00F43062">
        <w:rPr>
          <w:rFonts w:ascii="Times New Roman" w:hAnsi="Times New Roman" w:cs="Times New Roman"/>
          <w:sz w:val="24"/>
          <w:szCs w:val="24"/>
          <w:lang w:val="uk-UA"/>
        </w:rPr>
        <w:t>бити висновок, що для документ</w:t>
      </w:r>
      <w:r w:rsidR="00F43062">
        <w:rPr>
          <w:rFonts w:ascii="Times New Roman" w:hAnsi="Times New Roman" w:cs="Times New Roman"/>
          <w:sz w:val="24"/>
          <w:szCs w:val="24"/>
          <w:lang w:val="uk-UA"/>
        </w:rPr>
        <w:t>у</w:t>
      </w:r>
      <w:r w:rsidRPr="00F43062">
        <w:rPr>
          <w:rFonts w:ascii="Times New Roman" w:hAnsi="Times New Roman" w:cs="Times New Roman"/>
          <w:sz w:val="24"/>
          <w:szCs w:val="24"/>
          <w:lang w:val="uk-UA"/>
        </w:rPr>
        <w:t xml:space="preserve"> державного планування «</w:t>
      </w:r>
      <w:r w:rsidR="00F43062">
        <w:rPr>
          <w:rFonts w:ascii="Times New Roman" w:eastAsia="Segoe UI" w:hAnsi="Times New Roman" w:cs="Times New Roman"/>
          <w:color w:val="00000A"/>
          <w:sz w:val="24"/>
          <w:szCs w:val="24"/>
          <w:lang w:val="uk-UA" w:eastAsia="zh-CN" w:bidi="en-US"/>
        </w:rPr>
        <w:t>Д</w:t>
      </w:r>
      <w:r w:rsidR="00F43062" w:rsidRPr="00F43062">
        <w:rPr>
          <w:rFonts w:ascii="Times New Roman" w:eastAsia="Segoe UI" w:hAnsi="Times New Roman" w:cs="Times New Roman"/>
          <w:color w:val="00000A"/>
          <w:sz w:val="24"/>
          <w:szCs w:val="24"/>
          <w:lang w:val="uk-UA" w:eastAsia="zh-CN" w:bidi="en-US"/>
        </w:rPr>
        <w:t>етального плану</w:t>
      </w:r>
      <w:r w:rsidR="00F43062">
        <w:rPr>
          <w:rFonts w:ascii="Times New Roman" w:eastAsia="Segoe UI" w:hAnsi="Times New Roman" w:cs="Times New Roman"/>
          <w:color w:val="00000A"/>
          <w:sz w:val="24"/>
          <w:szCs w:val="24"/>
          <w:lang w:val="uk-UA" w:eastAsia="zh-CN" w:bidi="en-US"/>
        </w:rPr>
        <w:t xml:space="preserve"> ч</w:t>
      </w:r>
      <w:r w:rsidR="00F43062" w:rsidRPr="00F43062">
        <w:rPr>
          <w:rFonts w:ascii="Times New Roman" w:eastAsia="Segoe UI" w:hAnsi="Times New Roman" w:cs="Times New Roman"/>
          <w:color w:val="00000A"/>
          <w:sz w:val="24"/>
          <w:szCs w:val="24"/>
          <w:lang w:val="uk-UA" w:eastAsia="zh-CN" w:bidi="en-US"/>
        </w:rPr>
        <w:t xml:space="preserve">астини території міста </w:t>
      </w:r>
      <w:r w:rsidR="00F43062">
        <w:rPr>
          <w:rFonts w:ascii="Times New Roman" w:eastAsia="Segoe UI" w:hAnsi="Times New Roman" w:cs="Times New Roman"/>
          <w:color w:val="00000A"/>
          <w:sz w:val="24"/>
          <w:szCs w:val="24"/>
          <w:lang w:val="uk-UA" w:eastAsia="zh-CN" w:bidi="en-US"/>
        </w:rPr>
        <w:t>Н</w:t>
      </w:r>
      <w:r w:rsidR="00F43062" w:rsidRPr="00F43062">
        <w:rPr>
          <w:rFonts w:ascii="Times New Roman" w:eastAsia="Segoe UI" w:hAnsi="Times New Roman" w:cs="Times New Roman"/>
          <w:color w:val="00000A"/>
          <w:sz w:val="24"/>
          <w:szCs w:val="24"/>
          <w:lang w:val="uk-UA" w:eastAsia="zh-CN" w:bidi="en-US"/>
        </w:rPr>
        <w:t>овоград-</w:t>
      </w:r>
      <w:r w:rsidR="00F43062">
        <w:rPr>
          <w:rFonts w:ascii="Times New Roman" w:eastAsia="Segoe UI" w:hAnsi="Times New Roman" w:cs="Times New Roman"/>
          <w:color w:val="00000A"/>
          <w:sz w:val="24"/>
          <w:szCs w:val="24"/>
          <w:lang w:val="uk-UA" w:eastAsia="zh-CN" w:bidi="en-US"/>
        </w:rPr>
        <w:t>В</w:t>
      </w:r>
      <w:r w:rsidR="00F43062" w:rsidRPr="00F43062">
        <w:rPr>
          <w:rFonts w:ascii="Times New Roman" w:eastAsia="Segoe UI" w:hAnsi="Times New Roman" w:cs="Times New Roman"/>
          <w:color w:val="00000A"/>
          <w:sz w:val="24"/>
          <w:szCs w:val="24"/>
          <w:lang w:val="uk-UA" w:eastAsia="zh-CN" w:bidi="en-US"/>
        </w:rPr>
        <w:t>олинського, обмежено</w:t>
      </w:r>
      <w:r w:rsidR="00F43062">
        <w:rPr>
          <w:rFonts w:ascii="Times New Roman" w:eastAsia="Segoe UI" w:hAnsi="Times New Roman" w:cs="Times New Roman"/>
          <w:color w:val="00000A"/>
          <w:sz w:val="24"/>
          <w:szCs w:val="24"/>
          <w:lang w:val="uk-UA" w:eastAsia="zh-CN" w:bidi="en-US"/>
        </w:rPr>
        <w:t>го</w:t>
      </w:r>
      <w:r w:rsidR="00F43062" w:rsidRPr="00F43062">
        <w:rPr>
          <w:rFonts w:ascii="Times New Roman" w:eastAsia="Segoe UI" w:hAnsi="Times New Roman" w:cs="Times New Roman"/>
          <w:color w:val="00000A"/>
          <w:sz w:val="24"/>
          <w:szCs w:val="24"/>
          <w:lang w:val="uk-UA" w:eastAsia="zh-CN" w:bidi="en-US"/>
        </w:rPr>
        <w:t xml:space="preserve"> вулиця</w:t>
      </w:r>
      <w:r w:rsidR="00D63405">
        <w:rPr>
          <w:rFonts w:ascii="Times New Roman" w:eastAsia="Segoe UI" w:hAnsi="Times New Roman" w:cs="Times New Roman"/>
          <w:color w:val="00000A"/>
          <w:sz w:val="24"/>
          <w:szCs w:val="24"/>
          <w:lang w:val="uk-UA" w:eastAsia="zh-CN" w:bidi="en-US"/>
        </w:rPr>
        <w:t>ми</w:t>
      </w:r>
      <w:r w:rsidR="00F43062" w:rsidRPr="00F43062">
        <w:rPr>
          <w:rFonts w:ascii="Times New Roman" w:eastAsia="Segoe UI" w:hAnsi="Times New Roman" w:cs="Times New Roman"/>
          <w:color w:val="00000A"/>
          <w:sz w:val="24"/>
          <w:szCs w:val="24"/>
          <w:lang w:val="uk-UA" w:eastAsia="zh-CN" w:bidi="en-US"/>
        </w:rPr>
        <w:t xml:space="preserve"> </w:t>
      </w:r>
      <w:r w:rsidR="00F43062">
        <w:rPr>
          <w:rFonts w:ascii="Times New Roman" w:eastAsia="Segoe UI" w:hAnsi="Times New Roman" w:cs="Times New Roman"/>
          <w:color w:val="00000A"/>
          <w:sz w:val="24"/>
          <w:szCs w:val="24"/>
          <w:lang w:val="uk-UA" w:eastAsia="zh-CN" w:bidi="en-US"/>
        </w:rPr>
        <w:t>Ч</w:t>
      </w:r>
      <w:r w:rsidR="00F43062" w:rsidRPr="00F43062">
        <w:rPr>
          <w:rFonts w:ascii="Times New Roman" w:eastAsia="Segoe UI" w:hAnsi="Times New Roman" w:cs="Times New Roman"/>
          <w:color w:val="00000A"/>
          <w:sz w:val="24"/>
          <w:szCs w:val="24"/>
          <w:lang w:val="uk-UA" w:eastAsia="zh-CN" w:bidi="en-US"/>
        </w:rPr>
        <w:t xml:space="preserve">ехова, </w:t>
      </w:r>
      <w:r w:rsidR="00F43062">
        <w:rPr>
          <w:rFonts w:ascii="Times New Roman" w:eastAsia="Segoe UI" w:hAnsi="Times New Roman" w:cs="Times New Roman"/>
          <w:color w:val="00000A"/>
          <w:sz w:val="24"/>
          <w:szCs w:val="24"/>
          <w:lang w:val="uk-UA" w:eastAsia="zh-CN" w:bidi="en-US"/>
        </w:rPr>
        <w:t>Д</w:t>
      </w:r>
      <w:r w:rsidR="00F43062" w:rsidRPr="00F43062">
        <w:rPr>
          <w:rFonts w:ascii="Times New Roman" w:eastAsia="Segoe UI" w:hAnsi="Times New Roman" w:cs="Times New Roman"/>
          <w:color w:val="00000A"/>
          <w:sz w:val="24"/>
          <w:szCs w:val="24"/>
          <w:lang w:val="uk-UA" w:eastAsia="zh-CN" w:bidi="en-US"/>
        </w:rPr>
        <w:t xml:space="preserve">екабристів, </w:t>
      </w:r>
      <w:r w:rsidR="00F43062">
        <w:rPr>
          <w:rFonts w:ascii="Times New Roman" w:eastAsia="Segoe UI" w:hAnsi="Times New Roman" w:cs="Times New Roman"/>
          <w:color w:val="00000A"/>
          <w:sz w:val="24"/>
          <w:szCs w:val="24"/>
          <w:lang w:val="uk-UA" w:eastAsia="zh-CN" w:bidi="en-US"/>
        </w:rPr>
        <w:t>П</w:t>
      </w:r>
      <w:r w:rsidR="00F43062" w:rsidRPr="00F43062">
        <w:rPr>
          <w:rFonts w:ascii="Times New Roman" w:eastAsia="Segoe UI" w:hAnsi="Times New Roman" w:cs="Times New Roman"/>
          <w:color w:val="00000A"/>
          <w:sz w:val="24"/>
          <w:szCs w:val="24"/>
          <w:lang w:val="uk-UA" w:eastAsia="zh-CN" w:bidi="en-US"/>
        </w:rPr>
        <w:t>ереяславською,</w:t>
      </w:r>
      <w:r w:rsidR="00F43062" w:rsidRPr="00F43062">
        <w:rPr>
          <w:rFonts w:ascii="Times New Roman" w:eastAsia="Segoe UI" w:hAnsi="Times New Roman" w:cs="Times New Roman"/>
          <w:color w:val="00000A"/>
          <w:sz w:val="24"/>
          <w:szCs w:val="24"/>
          <w:lang w:val="uk-UA" w:eastAsia="zh-CN" w:bidi="en-US"/>
        </w:rPr>
        <w:t xml:space="preserve"> </w:t>
      </w:r>
      <w:r w:rsidR="00F43062" w:rsidRPr="00F43062">
        <w:rPr>
          <w:rFonts w:ascii="Times New Roman" w:eastAsia="Segoe UI" w:hAnsi="Times New Roman" w:cs="Times New Roman"/>
          <w:color w:val="00000A"/>
          <w:sz w:val="24"/>
          <w:szCs w:val="24"/>
          <w:lang w:val="uk-UA" w:eastAsia="zh-CN" w:bidi="en-US"/>
        </w:rPr>
        <w:t>під багатоповерхову житлову забудову</w:t>
      </w:r>
      <w:r w:rsidR="00F43062">
        <w:rPr>
          <w:rFonts w:ascii="Times New Roman" w:eastAsia="Segoe UI" w:hAnsi="Times New Roman" w:cs="Times New Roman"/>
          <w:color w:val="00000A"/>
          <w:sz w:val="24"/>
          <w:szCs w:val="24"/>
          <w:lang w:val="uk-UA" w:eastAsia="zh-CN" w:bidi="en-US"/>
        </w:rPr>
        <w:t>»</w:t>
      </w:r>
      <w:r w:rsidR="007D3859" w:rsidRPr="00F43062">
        <w:rPr>
          <w:rFonts w:ascii="Times New Roman" w:hAnsi="Times New Roman" w:cs="Times New Roman"/>
          <w:sz w:val="24"/>
          <w:szCs w:val="24"/>
          <w:lang w:val="uk-UA"/>
        </w:rPr>
        <w:t xml:space="preserve"> </w:t>
      </w:r>
      <w:r w:rsidR="007D3859" w:rsidRPr="00F43062">
        <w:rPr>
          <w:rFonts w:ascii="Times New Roman" w:hAnsi="Times New Roman" w:cs="Times New Roman"/>
          <w:sz w:val="24"/>
          <w:szCs w:val="24"/>
          <w:lang w:val="uk-UA" w:eastAsia="zh-CN"/>
        </w:rPr>
        <w:t>розділ «Охорона навколишнього природного середовища», що розробляється у складі проекту містобудівної документації, одночасно є звітом про стратегічну екологічну оцінку.</w:t>
      </w:r>
      <w:r w:rsidRPr="00F43062">
        <w:rPr>
          <w:rFonts w:ascii="Times New Roman" w:hAnsi="Times New Roman" w:cs="Times New Roman"/>
          <w:color w:val="0000FF"/>
          <w:sz w:val="24"/>
          <w:szCs w:val="24"/>
          <w:lang w:val="uk-UA"/>
        </w:rPr>
        <w:t xml:space="preserve"> </w:t>
      </w:r>
    </w:p>
    <w:p w:rsidR="00232195" w:rsidRPr="004756BE" w:rsidRDefault="00232195" w:rsidP="00232195">
      <w:pPr>
        <w:pStyle w:val="a3"/>
        <w:ind w:left="0" w:right="-1"/>
        <w:rPr>
          <w:color w:val="auto"/>
          <w:szCs w:val="24"/>
        </w:rPr>
      </w:pPr>
      <w:r w:rsidRPr="004756BE">
        <w:rPr>
          <w:color w:val="auto"/>
          <w:szCs w:val="24"/>
        </w:rPr>
        <w:t>Метою розроблення розділу охорони навколишнього середовища та поліпшення екологічного стану території є обґрунтування економічних, організаційних, санітарних, державно-правових та інших заходів щодо забезпечення безпеки навколишнього середовища.</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Розділ розроблений </w:t>
      </w:r>
      <w:r w:rsidR="00F6614E" w:rsidRPr="004756BE">
        <w:rPr>
          <w:rFonts w:ascii="Times New Roman" w:eastAsia="Times New Roman" w:hAnsi="Times New Roman" w:cs="Times New Roman"/>
          <w:sz w:val="24"/>
          <w:szCs w:val="24"/>
          <w:lang w:val="uk-UA"/>
        </w:rPr>
        <w:t>для визначення, опису та оцінювання наслідків виконання документу державного планування для довкілля, утому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врахування у документі державного планування звіту про стратегічну екологічну оцінку.</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lastRenderedPageBreak/>
        <w:t>Графічне викладення матеріалу представлено на кресленні «</w:t>
      </w:r>
      <w:r w:rsidR="002A65A6">
        <w:rPr>
          <w:rFonts w:ascii="Times New Roman" w:eastAsia="Times New Roman" w:hAnsi="Times New Roman" w:cs="Times New Roman"/>
          <w:sz w:val="24"/>
          <w:szCs w:val="24"/>
          <w:lang w:val="uk-UA"/>
        </w:rPr>
        <w:t xml:space="preserve">Ескіз </w:t>
      </w:r>
      <w:r w:rsidR="00F43062">
        <w:rPr>
          <w:rFonts w:ascii="Times New Roman" w:hAnsi="Times New Roman" w:cs="Times New Roman"/>
          <w:sz w:val="24"/>
          <w:szCs w:val="24"/>
          <w:lang w:val="uk-UA"/>
        </w:rPr>
        <w:t>детального</w:t>
      </w:r>
      <w:r w:rsidRPr="004756BE">
        <w:rPr>
          <w:rFonts w:ascii="Times New Roman" w:hAnsi="Times New Roman" w:cs="Times New Roman"/>
          <w:sz w:val="24"/>
          <w:szCs w:val="24"/>
          <w:lang w:val="uk-UA"/>
        </w:rPr>
        <w:t xml:space="preserve"> план</w:t>
      </w:r>
      <w:r w:rsidR="002A65A6">
        <w:rPr>
          <w:rFonts w:ascii="Times New Roman" w:hAnsi="Times New Roman" w:cs="Times New Roman"/>
          <w:sz w:val="24"/>
          <w:szCs w:val="24"/>
          <w:lang w:val="uk-UA"/>
        </w:rPr>
        <w:t>у</w:t>
      </w:r>
      <w:r w:rsidRPr="004756BE">
        <w:rPr>
          <w:rFonts w:ascii="Times New Roman" w:hAnsi="Times New Roman" w:cs="Times New Roman"/>
          <w:sz w:val="24"/>
          <w:szCs w:val="24"/>
          <w:lang w:val="uk-UA"/>
        </w:rPr>
        <w:t xml:space="preserve"> </w:t>
      </w:r>
      <w:r w:rsidR="002A65A6">
        <w:rPr>
          <w:rFonts w:ascii="Times New Roman" w:hAnsi="Times New Roman" w:cs="Times New Roman"/>
          <w:sz w:val="24"/>
          <w:szCs w:val="24"/>
          <w:lang w:val="uk-UA"/>
        </w:rPr>
        <w:t>(основне креслення)</w:t>
      </w:r>
      <w:r w:rsidRPr="004756BE">
        <w:rPr>
          <w:rFonts w:ascii="Times New Roman" w:hAnsi="Times New Roman" w:cs="Times New Roman"/>
          <w:sz w:val="24"/>
          <w:szCs w:val="24"/>
          <w:lang w:val="uk-UA"/>
        </w:rPr>
        <w:t xml:space="preserve"> поєднаний зі схемою проектних планувальних обмежень»</w:t>
      </w:r>
      <w:r w:rsidR="002A65A6">
        <w:rPr>
          <w:rFonts w:ascii="Times New Roman" w:eastAsia="Times New Roman" w:hAnsi="Times New Roman" w:cs="Times New Roman"/>
          <w:sz w:val="24"/>
          <w:szCs w:val="24"/>
          <w:lang w:val="uk-UA"/>
        </w:rPr>
        <w:t xml:space="preserve"> М 1:</w:t>
      </w:r>
      <w:r w:rsidR="00D63405">
        <w:rPr>
          <w:rFonts w:ascii="Times New Roman" w:eastAsia="Times New Roman" w:hAnsi="Times New Roman" w:cs="Times New Roman"/>
          <w:sz w:val="24"/>
          <w:szCs w:val="24"/>
          <w:lang w:val="uk-UA"/>
        </w:rPr>
        <w:t>5</w:t>
      </w:r>
      <w:r w:rsidRPr="004756BE">
        <w:rPr>
          <w:rFonts w:ascii="Times New Roman" w:eastAsia="Times New Roman" w:hAnsi="Times New Roman" w:cs="Times New Roman"/>
          <w:sz w:val="24"/>
          <w:szCs w:val="24"/>
          <w:lang w:val="uk-UA"/>
        </w:rPr>
        <w:t>00. Санітарно-захисні зони (СЗЗ) підприємств і об’єктів наведені нормативні.</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На основі аналізу природної та техногенно-екологічної ситуації була складена схема планувальних обмежень, яка є основою для розроблення функціонально-планувальної структури території.</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Нижче наведені характеристики стану окремих складових навколишнього природного середовища, проведених Управлінням екології та природних ресурсів Житомирської обласної державної адміністрації за </w:t>
      </w:r>
      <w:r w:rsidR="00E32D37">
        <w:rPr>
          <w:rFonts w:ascii="Times New Roman" w:eastAsia="Times New Roman" w:hAnsi="Times New Roman" w:cs="Times New Roman"/>
          <w:sz w:val="24"/>
          <w:szCs w:val="24"/>
          <w:lang w:val="uk-UA"/>
        </w:rPr>
        <w:t xml:space="preserve">листопад </w:t>
      </w:r>
      <w:r w:rsidRPr="004756BE">
        <w:rPr>
          <w:rFonts w:ascii="Times New Roman" w:eastAsia="Times New Roman" w:hAnsi="Times New Roman" w:cs="Times New Roman"/>
          <w:sz w:val="24"/>
          <w:szCs w:val="24"/>
          <w:lang w:val="uk-UA"/>
        </w:rPr>
        <w:t>2019</w:t>
      </w:r>
      <w:r w:rsidR="00FD6793" w:rsidRPr="004756BE">
        <w:rPr>
          <w:rFonts w:ascii="Times New Roman" w:eastAsia="Times New Roman" w:hAnsi="Times New Roman" w:cs="Times New Roman"/>
          <w:sz w:val="24"/>
          <w:szCs w:val="24"/>
          <w:lang w:val="uk-UA"/>
        </w:rPr>
        <w:t xml:space="preserve"> </w:t>
      </w:r>
      <w:r w:rsidRPr="004756BE">
        <w:rPr>
          <w:rFonts w:ascii="Times New Roman" w:eastAsia="Times New Roman" w:hAnsi="Times New Roman" w:cs="Times New Roman"/>
          <w:sz w:val="24"/>
          <w:szCs w:val="24"/>
          <w:lang w:val="uk-UA"/>
        </w:rPr>
        <w:t>р., на основі аналізу яких виконано еколого-містобудівне обґрунтування перспективного розвитку території.</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p>
    <w:p w:rsidR="0032073A" w:rsidRPr="004756BE" w:rsidRDefault="0032073A" w:rsidP="0032073A">
      <w:pPr>
        <w:keepNext/>
        <w:keepLines/>
        <w:spacing w:before="40" w:after="0" w:line="240" w:lineRule="auto"/>
        <w:jc w:val="both"/>
        <w:outlineLvl w:val="1"/>
        <w:rPr>
          <w:rFonts w:ascii="Times New Roman" w:eastAsiaTheme="majorEastAsia" w:hAnsi="Times New Roman" w:cs="Times New Roman"/>
          <w:b/>
          <w:i/>
          <w:sz w:val="24"/>
          <w:szCs w:val="24"/>
          <w:lang w:val="uk-UA"/>
        </w:rPr>
      </w:pPr>
      <w:r w:rsidRPr="004756BE">
        <w:rPr>
          <w:rFonts w:ascii="Times New Roman" w:eastAsiaTheme="majorEastAsia" w:hAnsi="Times New Roman" w:cs="Times New Roman"/>
          <w:b/>
          <w:i/>
          <w:sz w:val="24"/>
          <w:szCs w:val="24"/>
          <w:lang w:val="uk-UA"/>
        </w:rPr>
        <w:t>1.Характеристика стану довкілля, умов життєдіяльності населення на територіях, які ймовірно зазнають впливу</w:t>
      </w:r>
      <w:r w:rsidR="004500F6" w:rsidRPr="004756BE">
        <w:rPr>
          <w:rFonts w:ascii="Times New Roman" w:eastAsiaTheme="majorEastAsia" w:hAnsi="Times New Roman" w:cs="Times New Roman"/>
          <w:b/>
          <w:i/>
          <w:sz w:val="24"/>
          <w:szCs w:val="24"/>
          <w:lang w:val="uk-UA"/>
        </w:rPr>
        <w:t xml:space="preserve"> </w:t>
      </w:r>
      <w:r w:rsidRPr="004756BE">
        <w:rPr>
          <w:rFonts w:ascii="Times New Roman" w:eastAsiaTheme="majorEastAsia" w:hAnsi="Times New Roman" w:cs="Times New Roman"/>
          <w:b/>
          <w:i/>
          <w:sz w:val="24"/>
          <w:szCs w:val="24"/>
          <w:lang w:val="uk-UA"/>
        </w:rPr>
        <w:t>(за адміністративними даними, статистичною інформацією та результатами досліджень)</w:t>
      </w:r>
    </w:p>
    <w:p w:rsidR="0032073A" w:rsidRPr="004756BE" w:rsidRDefault="0032073A" w:rsidP="0032073A">
      <w:pPr>
        <w:spacing w:after="0" w:line="240" w:lineRule="auto"/>
        <w:jc w:val="both"/>
        <w:rPr>
          <w:rFonts w:ascii="Times New Roman" w:eastAsia="Times New Roman" w:hAnsi="Times New Roman" w:cs="Times New Roman"/>
          <w:sz w:val="24"/>
          <w:szCs w:val="24"/>
          <w:lang w:val="uk-UA"/>
        </w:rPr>
      </w:pPr>
    </w:p>
    <w:p w:rsidR="0032073A" w:rsidRPr="004756BE" w:rsidRDefault="0032073A" w:rsidP="0032073A">
      <w:pPr>
        <w:keepNext/>
        <w:keepLines/>
        <w:spacing w:before="40" w:after="0" w:line="240" w:lineRule="auto"/>
        <w:jc w:val="both"/>
        <w:outlineLvl w:val="1"/>
        <w:rPr>
          <w:rFonts w:ascii="Times New Roman" w:eastAsiaTheme="majorEastAsia" w:hAnsi="Times New Roman" w:cs="Times New Roman"/>
          <w:b/>
          <w:i/>
          <w:sz w:val="24"/>
          <w:szCs w:val="24"/>
          <w:lang w:val="uk-UA"/>
        </w:rPr>
      </w:pPr>
      <w:bookmarkStart w:id="1" w:name="_Toc525299721"/>
      <w:bookmarkStart w:id="2" w:name="_Toc6829209"/>
      <w:r w:rsidRPr="002060F9">
        <w:rPr>
          <w:rFonts w:ascii="Times New Roman" w:eastAsiaTheme="majorEastAsia" w:hAnsi="Times New Roman" w:cs="Times New Roman"/>
          <w:b/>
          <w:i/>
          <w:sz w:val="24"/>
          <w:szCs w:val="24"/>
          <w:lang w:val="uk-UA"/>
        </w:rPr>
        <w:t>1.1. Повітря</w:t>
      </w:r>
      <w:bookmarkEnd w:id="1"/>
      <w:bookmarkEnd w:id="2"/>
    </w:p>
    <w:p w:rsidR="000A14C7" w:rsidRDefault="0032073A" w:rsidP="000A14C7">
      <w:pPr>
        <w:ind w:right="-56" w:firstLine="840"/>
        <w:jc w:val="both"/>
        <w:rPr>
          <w:rFonts w:ascii="Times New Roman" w:eastAsia="Times New Roman" w:hAnsi="Times New Roman" w:cs="Times New Roman"/>
          <w:color w:val="000000"/>
          <w:sz w:val="24"/>
          <w:szCs w:val="24"/>
          <w:lang w:val="uk-UA" w:eastAsia="ru-RU"/>
        </w:rPr>
      </w:pPr>
      <w:r w:rsidRPr="004756BE">
        <w:rPr>
          <w:rFonts w:ascii="Times New Roman" w:eastAsia="Times New Roman" w:hAnsi="Times New Roman" w:cs="Times New Roman"/>
          <w:sz w:val="24"/>
          <w:szCs w:val="24"/>
          <w:lang w:val="uk-UA"/>
        </w:rPr>
        <w:t xml:space="preserve">За метеорологічними умовами, </w:t>
      </w:r>
      <w:r w:rsidR="00E32D37">
        <w:rPr>
          <w:rFonts w:ascii="Times New Roman" w:eastAsia="Times New Roman" w:hAnsi="Times New Roman" w:cs="Times New Roman"/>
          <w:sz w:val="24"/>
          <w:szCs w:val="24"/>
          <w:lang w:val="uk-UA"/>
        </w:rPr>
        <w:t xml:space="preserve">м.Новоград-Волинський </w:t>
      </w:r>
      <w:r w:rsidRPr="004756BE">
        <w:rPr>
          <w:rFonts w:ascii="Times New Roman" w:eastAsia="Times New Roman" w:hAnsi="Times New Roman" w:cs="Times New Roman"/>
          <w:sz w:val="24"/>
          <w:szCs w:val="24"/>
          <w:lang w:val="uk-UA"/>
        </w:rPr>
        <w:t>відноситься до територій з помірним потенціалом забруднення атмосферного повітря та умовно сприятливими умовами розсіювання промислових викидів (районування України за потенціалом забруднення).</w:t>
      </w:r>
      <w:r w:rsidR="00A57F5B" w:rsidRPr="00A57F5B">
        <w:rPr>
          <w:rFonts w:ascii="Times New Roman" w:eastAsia="Times New Roman" w:hAnsi="Times New Roman" w:cs="Times New Roman"/>
          <w:color w:val="000000"/>
          <w:sz w:val="24"/>
          <w:szCs w:val="24"/>
          <w:lang w:val="uk-UA" w:eastAsia="ru-RU"/>
        </w:rPr>
        <w:t xml:space="preserve"> До основних антропогенних джерел забруднення атмосфери належать: теплове та енергетичне устаткування; промислові підприємства, обробна галузь господарства, всі види транспорту.</w:t>
      </w:r>
      <w:r w:rsidR="00A57F5B">
        <w:rPr>
          <w:rFonts w:ascii="Times New Roman" w:eastAsia="Times New Roman" w:hAnsi="Times New Roman" w:cs="Times New Roman"/>
          <w:color w:val="000000"/>
          <w:sz w:val="24"/>
          <w:szCs w:val="24"/>
          <w:lang w:val="uk-UA" w:eastAsia="ru-RU"/>
        </w:rPr>
        <w:t xml:space="preserve"> </w:t>
      </w:r>
      <w:r w:rsidR="00A57F5B" w:rsidRPr="00A57F5B">
        <w:rPr>
          <w:rFonts w:ascii="Times New Roman" w:eastAsia="Times New Roman" w:hAnsi="Times New Roman" w:cs="Times New Roman"/>
          <w:color w:val="000000"/>
          <w:sz w:val="24"/>
          <w:szCs w:val="24"/>
          <w:lang w:val="uk-UA" w:eastAsia="ru-RU"/>
        </w:rPr>
        <w:t>Однією з основних причин забруднення атмосферного повітря є низький рівень оснащення джерел викидів пилогазоочисним обладнанням. Значно впливає на забруднення атмосфери відсутність установок по вловлюванню газоподібних сполук, а саме: діоксиду сірки, діоксиду азоту, оксиду вуглецю, летючих органічних сполук та інших.</w:t>
      </w:r>
      <w:r w:rsidR="000A14C7">
        <w:rPr>
          <w:rFonts w:ascii="Times New Roman" w:eastAsia="Times New Roman" w:hAnsi="Times New Roman" w:cs="Times New Roman"/>
          <w:color w:val="000000"/>
          <w:sz w:val="24"/>
          <w:szCs w:val="24"/>
          <w:lang w:val="uk-UA" w:eastAsia="ru-RU"/>
        </w:rPr>
        <w:t xml:space="preserve"> </w:t>
      </w:r>
      <w:r w:rsidR="00A57F5B" w:rsidRPr="00A57F5B">
        <w:rPr>
          <w:rFonts w:ascii="Times New Roman" w:eastAsia="Times New Roman" w:hAnsi="Times New Roman" w:cs="Times New Roman"/>
          <w:color w:val="000000"/>
          <w:sz w:val="24"/>
          <w:szCs w:val="24"/>
          <w:lang w:val="uk-UA" w:eastAsia="ru-RU"/>
        </w:rPr>
        <w:t>Зазначені речовини надходять в повітря від котелень, які працюють на кам'яному вугіллі, добування та переробки корисних копалин, виробництва мінеральної продукції, діяльності виробництва та оброблення деревини та інш.</w:t>
      </w:r>
    </w:p>
    <w:p w:rsidR="00A57F5B" w:rsidRPr="000A14C7" w:rsidRDefault="00A57F5B" w:rsidP="000A14C7">
      <w:pPr>
        <w:ind w:right="-56" w:firstLine="840"/>
        <w:jc w:val="both"/>
        <w:rPr>
          <w:rFonts w:ascii="Times New Roman" w:eastAsia="Times New Roman" w:hAnsi="Times New Roman" w:cs="Times New Roman"/>
          <w:color w:val="000000"/>
          <w:sz w:val="24"/>
          <w:szCs w:val="24"/>
          <w:lang w:val="uk-UA" w:eastAsia="ru-RU"/>
        </w:rPr>
      </w:pPr>
      <w:r w:rsidRPr="00A57F5B">
        <w:rPr>
          <w:rFonts w:ascii="Times New Roman" w:eastAsia="Times New Roman" w:hAnsi="Times New Roman" w:cs="Times New Roman"/>
          <w:color w:val="000000"/>
          <w:sz w:val="24"/>
          <w:szCs w:val="24"/>
          <w:lang w:val="uk-UA" w:eastAsia="ru-RU"/>
        </w:rPr>
        <w:t>Основними напрямами зменшення надходження забруднюючих речовин в атмосферне повітря є, насамперед виконання природоохоронних заходів та впровадження сучасних технологій очищення промислових викидів.</w:t>
      </w:r>
    </w:p>
    <w:p w:rsidR="00A57F5B" w:rsidRPr="00180D73" w:rsidRDefault="00A57F5B" w:rsidP="00A57F5B">
      <w:pPr>
        <w:shd w:val="clear" w:color="auto" w:fill="FFFFFF"/>
        <w:spacing w:after="0" w:line="240" w:lineRule="auto"/>
        <w:ind w:right="-56" w:firstLine="840"/>
        <w:jc w:val="both"/>
        <w:rPr>
          <w:rFonts w:ascii="Times New Roman" w:eastAsia="Times New Roman" w:hAnsi="Times New Roman" w:cs="Times New Roman"/>
          <w:color w:val="000000"/>
          <w:sz w:val="24"/>
          <w:szCs w:val="24"/>
          <w:lang w:val="uk-UA" w:eastAsia="ru-RU"/>
        </w:rPr>
      </w:pPr>
      <w:r w:rsidRPr="00A57F5B">
        <w:rPr>
          <w:rFonts w:ascii="Times New Roman" w:eastAsia="Times New Roman" w:hAnsi="Times New Roman" w:cs="Times New Roman"/>
          <w:color w:val="000000"/>
          <w:sz w:val="24"/>
          <w:szCs w:val="24"/>
          <w:lang w:val="uk-UA" w:eastAsia="ru-RU"/>
        </w:rPr>
        <w:t>Зменшення шкідливих викидів від пересувних джерел можливе за рахунок збільшення використання неетильованого бензину, посилення контролю за токсичністю відпрацьованих газів автомобільних двигунів, будівництва об'їзних автошляхів для транзитного транспорту.</w:t>
      </w:r>
    </w:p>
    <w:p w:rsidR="00E32D37" w:rsidRDefault="0032073A" w:rsidP="00E32D37">
      <w:pPr>
        <w:ind w:right="50" w:firstLine="539"/>
        <w:jc w:val="both"/>
        <w:rPr>
          <w:rFonts w:ascii="Times New Roman" w:eastAsia="Times New Roman" w:hAnsi="Times New Roman" w:cs="Times New Roman"/>
          <w:color w:val="000000"/>
          <w:sz w:val="28"/>
          <w:szCs w:val="28"/>
          <w:lang w:val="ru-UA" w:eastAsia="ru-UA"/>
        </w:rPr>
      </w:pPr>
      <w:r w:rsidRPr="004756BE">
        <w:rPr>
          <w:rFonts w:ascii="Times New Roman" w:eastAsia="Times New Roman" w:hAnsi="Times New Roman" w:cs="Times New Roman"/>
          <w:sz w:val="24"/>
          <w:szCs w:val="24"/>
          <w:lang w:val="uk-UA"/>
        </w:rPr>
        <w:t xml:space="preserve">Головними стаціонарними джерелами забруднення атмосферного повітря на даний час на території </w:t>
      </w:r>
      <w:r w:rsidR="00E32D37">
        <w:rPr>
          <w:rFonts w:ascii="Times New Roman" w:eastAsia="Times New Roman" w:hAnsi="Times New Roman" w:cs="Times New Roman"/>
          <w:sz w:val="24"/>
          <w:szCs w:val="24"/>
          <w:lang w:val="uk-UA"/>
        </w:rPr>
        <w:t xml:space="preserve">м.Новоград-Волинський </w:t>
      </w:r>
      <w:r w:rsidRPr="004756BE">
        <w:rPr>
          <w:rFonts w:ascii="Times New Roman" w:eastAsia="Times New Roman" w:hAnsi="Times New Roman" w:cs="Times New Roman"/>
          <w:sz w:val="24"/>
          <w:szCs w:val="24"/>
          <w:lang w:val="uk-UA"/>
        </w:rPr>
        <w:t>виступають комунальні, виробничі та транспортні об’єкти.</w:t>
      </w:r>
      <w:r w:rsidR="00E32D37" w:rsidRPr="00E32D37">
        <w:rPr>
          <w:rFonts w:ascii="Times New Roman" w:eastAsia="Times New Roman" w:hAnsi="Times New Roman" w:cs="Times New Roman"/>
          <w:color w:val="000000"/>
          <w:sz w:val="28"/>
          <w:szCs w:val="28"/>
          <w:lang w:val="ru-UA" w:eastAsia="ru-UA"/>
        </w:rPr>
        <w:t xml:space="preserve"> </w:t>
      </w:r>
    </w:p>
    <w:p w:rsidR="00E32D37" w:rsidRPr="00E32D37" w:rsidRDefault="00E32D37" w:rsidP="00E32D37">
      <w:pPr>
        <w:ind w:right="50" w:firstLine="539"/>
        <w:jc w:val="both"/>
        <w:rPr>
          <w:rFonts w:ascii="Times New Roman" w:eastAsia="Times New Roman" w:hAnsi="Times New Roman" w:cs="Times New Roman"/>
          <w:color w:val="000000"/>
          <w:sz w:val="24"/>
          <w:szCs w:val="24"/>
          <w:lang w:val="ru-UA" w:eastAsia="ru-UA"/>
        </w:rPr>
      </w:pPr>
      <w:r w:rsidRPr="00E32D37">
        <w:rPr>
          <w:rFonts w:ascii="Times New Roman" w:eastAsia="Times New Roman" w:hAnsi="Times New Roman" w:cs="Times New Roman"/>
          <w:color w:val="000000"/>
          <w:sz w:val="24"/>
          <w:szCs w:val="24"/>
          <w:lang w:val="ru-UA" w:eastAsia="ru-UA"/>
        </w:rPr>
        <w:t>У листопаді Житомирським ЦГМ відібрано 560 проб атмосферного повітря.  Проби на вміст завислих речовин, діоксиду сірки, діоксиду азоту та важких металів були проаналізовані в лабораторіях Центральної геофізичної обсерваторії імені Бориса Срезневського. Вміст оксиду вуглецю визначався фахівцями Житомирського ЦГМ на місці.</w:t>
      </w:r>
      <w:r>
        <w:rPr>
          <w:rFonts w:ascii="Times New Roman" w:eastAsia="Times New Roman" w:hAnsi="Times New Roman" w:cs="Times New Roman"/>
          <w:color w:val="000000"/>
          <w:sz w:val="24"/>
          <w:szCs w:val="24"/>
          <w:lang w:val="uk-UA" w:eastAsia="ru-UA"/>
        </w:rPr>
        <w:t xml:space="preserve"> </w:t>
      </w:r>
      <w:r w:rsidRPr="00E32D37">
        <w:rPr>
          <w:rFonts w:ascii="Times New Roman" w:eastAsia="Times New Roman" w:hAnsi="Times New Roman" w:cs="Times New Roman"/>
          <w:color w:val="000000"/>
          <w:sz w:val="24"/>
          <w:szCs w:val="24"/>
          <w:lang w:val="ru-UA" w:eastAsia="ru-UA"/>
        </w:rPr>
        <w:t>За даними спостережень перевищення середньодобових гранично допустимих концентрацій (ГДК с. д.) відмічалось лише з діоксиду азоту, середньомісячна концентрація якого становила  2,5 ГДК с. д. (таблиця).</w:t>
      </w:r>
    </w:p>
    <w:p w:rsidR="00E32D37" w:rsidRPr="00E32D37" w:rsidRDefault="00E32D37" w:rsidP="00E32D37">
      <w:pPr>
        <w:spacing w:after="0" w:line="240" w:lineRule="auto"/>
        <w:ind w:right="50" w:firstLine="539"/>
        <w:jc w:val="both"/>
        <w:rPr>
          <w:rFonts w:ascii="Times New Roman" w:eastAsia="Times New Roman" w:hAnsi="Times New Roman" w:cs="Times New Roman"/>
          <w:color w:val="000000"/>
          <w:sz w:val="24"/>
          <w:szCs w:val="24"/>
          <w:lang w:val="ru-UA" w:eastAsia="ru-UA"/>
        </w:rPr>
      </w:pPr>
      <w:r w:rsidRPr="00E32D37">
        <w:rPr>
          <w:rFonts w:ascii="Times New Roman" w:eastAsia="Times New Roman" w:hAnsi="Times New Roman" w:cs="Times New Roman"/>
          <w:color w:val="000000"/>
          <w:sz w:val="24"/>
          <w:szCs w:val="24"/>
          <w:lang w:val="ru-UA" w:eastAsia="ru-UA"/>
        </w:rPr>
        <w:t>Середньомісячні концентрації інших домішок складали: з діоксиду сірки - 0,7 ГДК с. д., з завислих речовин - 0,4 ГДК с. д., з оксиду вуглецю -  0,2 ГДК с. д.</w:t>
      </w:r>
    </w:p>
    <w:p w:rsidR="00E32D37" w:rsidRPr="00E32D37" w:rsidRDefault="00E32D37" w:rsidP="00E32D37">
      <w:pPr>
        <w:spacing w:after="0" w:line="240" w:lineRule="auto"/>
        <w:ind w:right="50" w:firstLine="539"/>
        <w:jc w:val="both"/>
        <w:rPr>
          <w:rFonts w:ascii="Times New Roman" w:eastAsia="Times New Roman" w:hAnsi="Times New Roman" w:cs="Times New Roman"/>
          <w:color w:val="000000"/>
          <w:sz w:val="24"/>
          <w:szCs w:val="24"/>
          <w:lang w:val="ru-UA" w:eastAsia="ru-UA"/>
        </w:rPr>
      </w:pPr>
      <w:r w:rsidRPr="00E32D37">
        <w:rPr>
          <w:rFonts w:ascii="Times New Roman" w:eastAsia="Times New Roman" w:hAnsi="Times New Roman" w:cs="Times New Roman"/>
          <w:color w:val="000000"/>
          <w:sz w:val="24"/>
          <w:szCs w:val="24"/>
          <w:lang w:val="ru-UA" w:eastAsia="ru-UA"/>
        </w:rPr>
        <w:lastRenderedPageBreak/>
        <w:t>Максимальні концентрації становили: з діоксиду азоту - 1,0 ГДК м. р., з завислих речовин - 0,3 ГДК м. р., з діоксиду сірки - 0,1 ГДК м. р. і оксиду вуглецю - 0,2 ГДК м. р.</w:t>
      </w:r>
    </w:p>
    <w:p w:rsidR="00E32D37" w:rsidRPr="00E32D37" w:rsidRDefault="00E32D37" w:rsidP="00E32D37">
      <w:pPr>
        <w:spacing w:after="0" w:line="240" w:lineRule="auto"/>
        <w:ind w:right="50" w:firstLine="539"/>
        <w:jc w:val="both"/>
        <w:rPr>
          <w:rFonts w:ascii="Times New Roman" w:eastAsia="Times New Roman" w:hAnsi="Times New Roman" w:cs="Times New Roman"/>
          <w:color w:val="000000"/>
          <w:sz w:val="24"/>
          <w:szCs w:val="24"/>
          <w:lang w:val="ru-UA" w:eastAsia="ru-UA"/>
        </w:rPr>
      </w:pPr>
      <w:r w:rsidRPr="00E32D37">
        <w:rPr>
          <w:rFonts w:ascii="Times New Roman" w:eastAsia="Times New Roman" w:hAnsi="Times New Roman" w:cs="Times New Roman"/>
          <w:color w:val="000000"/>
          <w:sz w:val="24"/>
          <w:szCs w:val="24"/>
          <w:lang w:val="ru-UA" w:eastAsia="ru-UA"/>
        </w:rPr>
        <w:t> Рівень забруднення повітря оксидом вуглецю та завислими речовинами був дещо вищим в районі ПСЗ № 2 (на розі вулиць Михайла Грушевського та Покровської), вміст інших домішок був однаковим на обох постах спостережень.</w:t>
      </w:r>
    </w:p>
    <w:p w:rsidR="00E32D37" w:rsidRPr="00E32D37" w:rsidRDefault="00E32D37" w:rsidP="00E32D37">
      <w:pPr>
        <w:spacing w:after="0" w:line="240" w:lineRule="auto"/>
        <w:ind w:right="50" w:firstLine="539"/>
        <w:jc w:val="both"/>
        <w:rPr>
          <w:rFonts w:ascii="Times New Roman" w:eastAsia="Times New Roman" w:hAnsi="Times New Roman" w:cs="Times New Roman"/>
          <w:color w:val="000000"/>
          <w:sz w:val="24"/>
          <w:szCs w:val="24"/>
          <w:lang w:val="ru-UA" w:eastAsia="ru-UA"/>
        </w:rPr>
      </w:pPr>
      <w:r w:rsidRPr="00E32D37">
        <w:rPr>
          <w:rFonts w:ascii="Times New Roman" w:eastAsia="Times New Roman" w:hAnsi="Times New Roman" w:cs="Times New Roman"/>
          <w:color w:val="000000"/>
          <w:sz w:val="24"/>
          <w:szCs w:val="24"/>
          <w:lang w:val="ru-UA" w:eastAsia="ru-UA"/>
        </w:rPr>
        <w:t>У порівнянні з жовтнем 2019 року рівень забруднення атмосферного повітря діоксидом азоту підвищився, іншими домішками – майже не змінився.</w:t>
      </w:r>
    </w:p>
    <w:p w:rsidR="00E32D37" w:rsidRPr="00E32D37" w:rsidRDefault="00E32D37" w:rsidP="00E32D37">
      <w:pPr>
        <w:spacing w:after="0" w:line="240" w:lineRule="auto"/>
        <w:ind w:right="50" w:firstLine="539"/>
        <w:jc w:val="both"/>
        <w:rPr>
          <w:rFonts w:ascii="Times New Roman" w:eastAsia="Times New Roman" w:hAnsi="Times New Roman" w:cs="Times New Roman"/>
          <w:color w:val="000000"/>
          <w:sz w:val="24"/>
          <w:szCs w:val="24"/>
          <w:lang w:val="ru-UA" w:eastAsia="ru-UA"/>
        </w:rPr>
      </w:pPr>
      <w:r w:rsidRPr="00E32D37">
        <w:rPr>
          <w:rFonts w:ascii="Times New Roman" w:eastAsia="Times New Roman" w:hAnsi="Times New Roman" w:cs="Times New Roman"/>
          <w:color w:val="000000"/>
          <w:sz w:val="24"/>
          <w:szCs w:val="24"/>
          <w:lang w:val="ru-UA" w:eastAsia="ru-UA"/>
        </w:rPr>
        <w:t>Порівняно з листопадом минулого року підвищився вміст діоксиду азоту, знизився вміст завислих речовин.</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Головним джерелом забруднювання повітряного басейну </w:t>
      </w:r>
      <w:r w:rsidR="004F5EB9">
        <w:rPr>
          <w:rFonts w:ascii="Times New Roman" w:eastAsia="Times New Roman" w:hAnsi="Times New Roman" w:cs="Times New Roman"/>
          <w:sz w:val="24"/>
          <w:szCs w:val="24"/>
          <w:lang w:val="uk-UA"/>
        </w:rPr>
        <w:t xml:space="preserve">в межах розробки детального плану </w:t>
      </w:r>
      <w:r w:rsidRPr="004756BE">
        <w:rPr>
          <w:rFonts w:ascii="Times New Roman" w:eastAsia="Times New Roman" w:hAnsi="Times New Roman" w:cs="Times New Roman"/>
          <w:sz w:val="24"/>
          <w:szCs w:val="24"/>
          <w:lang w:val="uk-UA"/>
        </w:rPr>
        <w:t>є транзитний автотранспорт</w:t>
      </w:r>
      <w:r w:rsidR="00AE42A9">
        <w:rPr>
          <w:rFonts w:ascii="Times New Roman" w:eastAsia="Times New Roman" w:hAnsi="Times New Roman" w:cs="Times New Roman"/>
          <w:sz w:val="24"/>
          <w:szCs w:val="24"/>
          <w:lang w:val="uk-UA"/>
        </w:rPr>
        <w:t>.</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highlight w:val="yellow"/>
          <w:lang w:val="uk-UA"/>
        </w:rPr>
      </w:pPr>
    </w:p>
    <w:p w:rsidR="0032073A" w:rsidRPr="004756BE" w:rsidRDefault="0032073A" w:rsidP="0032073A">
      <w:pPr>
        <w:keepNext/>
        <w:keepLines/>
        <w:spacing w:before="40" w:after="0" w:line="240" w:lineRule="auto"/>
        <w:jc w:val="both"/>
        <w:outlineLvl w:val="1"/>
        <w:rPr>
          <w:rFonts w:ascii="Times New Roman" w:eastAsiaTheme="majorEastAsia" w:hAnsi="Times New Roman" w:cs="Times New Roman"/>
          <w:b/>
          <w:i/>
          <w:sz w:val="24"/>
          <w:szCs w:val="24"/>
          <w:lang w:val="uk-UA"/>
        </w:rPr>
      </w:pPr>
      <w:bookmarkStart w:id="3" w:name="_Toc525299722"/>
      <w:bookmarkStart w:id="4" w:name="_Toc6829210"/>
      <w:r w:rsidRPr="004756BE">
        <w:rPr>
          <w:rFonts w:ascii="Times New Roman" w:eastAsiaTheme="majorEastAsia" w:hAnsi="Times New Roman" w:cs="Times New Roman"/>
          <w:b/>
          <w:i/>
          <w:sz w:val="24"/>
          <w:szCs w:val="24"/>
          <w:lang w:val="uk-UA"/>
        </w:rPr>
        <w:t>1.2 Водний басейн</w:t>
      </w:r>
      <w:bookmarkEnd w:id="3"/>
      <w:bookmarkEnd w:id="4"/>
    </w:p>
    <w:p w:rsidR="00270DC8" w:rsidRPr="00270DC8" w:rsidRDefault="00270DC8" w:rsidP="00600148">
      <w:pPr>
        <w:spacing w:after="0" w:line="240" w:lineRule="auto"/>
        <w:ind w:firstLine="709"/>
        <w:jc w:val="both"/>
        <w:rPr>
          <w:rFonts w:ascii="Times New Roman" w:eastAsia="Times New Roman" w:hAnsi="Times New Roman" w:cs="Times New Roman"/>
          <w:color w:val="000000"/>
          <w:sz w:val="24"/>
          <w:szCs w:val="24"/>
          <w:lang w:val="uk-UA" w:eastAsia="ru-RU"/>
        </w:rPr>
      </w:pPr>
      <w:r w:rsidRPr="00270DC8">
        <w:rPr>
          <w:rFonts w:ascii="Times New Roman" w:eastAsia="Times New Roman" w:hAnsi="Times New Roman" w:cs="Times New Roman"/>
          <w:color w:val="000000"/>
          <w:sz w:val="24"/>
          <w:szCs w:val="24"/>
          <w:lang w:val="uk-UA" w:eastAsia="ru-RU"/>
        </w:rPr>
        <w:t>Оцінка якості поверхневих вод здійснювалася на основі аналізу</w:t>
      </w:r>
      <w:r w:rsidRPr="00270DC8">
        <w:rPr>
          <w:rFonts w:ascii="Times New Roman" w:eastAsia="Times New Roman" w:hAnsi="Times New Roman" w:cs="Times New Roman"/>
          <w:color w:val="000000"/>
          <w:sz w:val="24"/>
          <w:szCs w:val="24"/>
          <w:lang w:eastAsia="ru-RU"/>
        </w:rPr>
        <w:t> </w:t>
      </w:r>
      <w:r w:rsidRPr="00270DC8">
        <w:rPr>
          <w:rFonts w:ascii="Times New Roman" w:eastAsia="Times New Roman" w:hAnsi="Times New Roman" w:cs="Times New Roman"/>
          <w:color w:val="000000"/>
          <w:sz w:val="24"/>
          <w:szCs w:val="24"/>
          <w:lang w:val="uk-UA" w:eastAsia="ru-RU"/>
        </w:rPr>
        <w:t>інформації стосовно величин гідрохімічних показників у порівнянні з відповідними значеннями їх гранично-допустимих концентрацій та фоновими показниками.</w:t>
      </w:r>
    </w:p>
    <w:p w:rsidR="00464689" w:rsidRDefault="00270DC8" w:rsidP="00180D73">
      <w:pPr>
        <w:spacing w:after="0" w:line="240" w:lineRule="auto"/>
        <w:ind w:firstLine="567"/>
        <w:jc w:val="both"/>
        <w:rPr>
          <w:color w:val="000000"/>
          <w:sz w:val="28"/>
          <w:szCs w:val="28"/>
          <w:lang w:val="uk-UA"/>
        </w:rPr>
      </w:pPr>
      <w:r w:rsidRPr="00270DC8">
        <w:rPr>
          <w:rFonts w:ascii="Times New Roman" w:eastAsia="Times New Roman" w:hAnsi="Times New Roman" w:cs="Times New Roman"/>
          <w:color w:val="000000"/>
          <w:sz w:val="24"/>
          <w:szCs w:val="24"/>
          <w:lang w:eastAsia="ru-RU"/>
        </w:rPr>
        <w:t>     </w:t>
      </w:r>
      <w:r w:rsidRPr="00AE42A9">
        <w:rPr>
          <w:rFonts w:ascii="Times New Roman" w:eastAsia="Times New Roman" w:hAnsi="Times New Roman" w:cs="Times New Roman"/>
          <w:color w:val="000000"/>
          <w:sz w:val="24"/>
          <w:szCs w:val="24"/>
          <w:lang w:val="uk-UA" w:eastAsia="ru-RU"/>
        </w:rPr>
        <w:t xml:space="preserve">Інформацію про стан забруднення поверхневих вод у </w:t>
      </w:r>
      <w:r w:rsidR="00E32D37">
        <w:rPr>
          <w:rFonts w:ascii="Times New Roman" w:eastAsia="Times New Roman" w:hAnsi="Times New Roman" w:cs="Times New Roman"/>
          <w:color w:val="000000"/>
          <w:sz w:val="24"/>
          <w:szCs w:val="24"/>
          <w:lang w:val="uk-UA" w:eastAsia="ru-RU"/>
        </w:rPr>
        <w:t xml:space="preserve">листопаді </w:t>
      </w:r>
      <w:r w:rsidRPr="00AE42A9">
        <w:rPr>
          <w:rFonts w:ascii="Times New Roman" w:eastAsia="Times New Roman" w:hAnsi="Times New Roman" w:cs="Times New Roman"/>
          <w:color w:val="000000"/>
          <w:sz w:val="24"/>
          <w:szCs w:val="24"/>
          <w:lang w:val="uk-UA" w:eastAsia="ru-RU"/>
        </w:rPr>
        <w:t>надали Басейнове управління водних ресурсів річки Прип’ять, КП</w:t>
      </w:r>
      <w:r w:rsidRPr="00270DC8">
        <w:rPr>
          <w:rFonts w:ascii="Times New Roman" w:eastAsia="Times New Roman" w:hAnsi="Times New Roman" w:cs="Times New Roman"/>
          <w:color w:val="000000"/>
          <w:sz w:val="24"/>
          <w:szCs w:val="24"/>
          <w:lang w:eastAsia="ru-RU"/>
        </w:rPr>
        <w:t>  </w:t>
      </w:r>
      <w:r w:rsidRPr="00AE42A9">
        <w:rPr>
          <w:rFonts w:ascii="Times New Roman" w:eastAsia="Times New Roman" w:hAnsi="Times New Roman" w:cs="Times New Roman"/>
          <w:color w:val="000000"/>
          <w:sz w:val="24"/>
          <w:szCs w:val="24"/>
          <w:lang w:val="uk-UA" w:eastAsia="ru-RU"/>
        </w:rPr>
        <w:t>Житомирської міської ради «Житомирводоканал», КП Новоград-Волинської міської ради «Виробниче управління водопровідно-каналізаційного господарства», Центральна геофізична обсервато</w:t>
      </w:r>
      <w:r w:rsidR="00AE42A9" w:rsidRPr="00AE42A9">
        <w:rPr>
          <w:rFonts w:ascii="Times New Roman" w:eastAsia="Times New Roman" w:hAnsi="Times New Roman" w:cs="Times New Roman"/>
          <w:color w:val="000000"/>
          <w:sz w:val="24"/>
          <w:szCs w:val="24"/>
          <w:lang w:val="uk-UA" w:eastAsia="ru-RU"/>
        </w:rPr>
        <w:t>рія імені Бориса Срезневського</w:t>
      </w:r>
      <w:r w:rsidR="00AE42A9">
        <w:rPr>
          <w:rFonts w:ascii="Times New Roman" w:eastAsia="Times New Roman" w:hAnsi="Times New Roman" w:cs="Times New Roman"/>
          <w:color w:val="000000"/>
          <w:sz w:val="24"/>
          <w:szCs w:val="24"/>
          <w:lang w:val="uk-UA" w:eastAsia="ru-RU"/>
        </w:rPr>
        <w:t>.</w:t>
      </w:r>
      <w:r w:rsidR="00464689" w:rsidRPr="00E32D37">
        <w:rPr>
          <w:color w:val="000000"/>
          <w:sz w:val="28"/>
          <w:szCs w:val="28"/>
          <w:lang w:val="uk-UA"/>
        </w:rPr>
        <w:t xml:space="preserve"> </w:t>
      </w:r>
    </w:p>
    <w:p w:rsidR="00E32D37" w:rsidRPr="00793728" w:rsidRDefault="00464689" w:rsidP="00793728">
      <w:pPr>
        <w:pStyle w:val="a8"/>
        <w:spacing w:after="0" w:line="240" w:lineRule="auto"/>
        <w:ind w:left="0" w:firstLine="709"/>
        <w:jc w:val="both"/>
        <w:rPr>
          <w:rFonts w:ascii="Times New Roman" w:hAnsi="Times New Roman"/>
          <w:color w:val="000000"/>
          <w:sz w:val="24"/>
          <w:szCs w:val="24"/>
          <w:lang w:val="ru-UA" w:eastAsia="ru-UA"/>
        </w:rPr>
      </w:pPr>
      <w:r w:rsidRPr="00464689">
        <w:rPr>
          <w:sz w:val="28"/>
          <w:szCs w:val="28"/>
        </w:rPr>
        <w:t>  </w:t>
      </w:r>
      <w:r w:rsidR="00E32D37" w:rsidRPr="00793728">
        <w:rPr>
          <w:rFonts w:ascii="Times New Roman" w:hAnsi="Times New Roman"/>
          <w:color w:val="000000"/>
          <w:sz w:val="24"/>
          <w:szCs w:val="24"/>
          <w:lang w:val="ru-UA" w:eastAsia="ru-UA"/>
        </w:rPr>
        <w:t>Басейнове управління водних ресурсів річки Прип'ять протягом листопада 2019 року проводило державний моніторинг якісного стану масивів поверхневих вод, забір води з яких здійснюється для задоволення питних і господарсько-побутових потреб населення на 7 пунктах спостережень та одному транскордонному створі.</w:t>
      </w:r>
    </w:p>
    <w:p w:rsidR="00E32D37" w:rsidRPr="00E32D37" w:rsidRDefault="00E32D37" w:rsidP="00793728">
      <w:pPr>
        <w:spacing w:after="0" w:line="240" w:lineRule="auto"/>
        <w:ind w:firstLine="709"/>
        <w:jc w:val="both"/>
        <w:rPr>
          <w:rFonts w:ascii="Times New Roman" w:eastAsia="Times New Roman" w:hAnsi="Times New Roman" w:cs="Times New Roman"/>
          <w:color w:val="000000"/>
          <w:sz w:val="24"/>
          <w:szCs w:val="24"/>
          <w:lang w:val="uk-UA" w:eastAsia="ru-UA"/>
        </w:rPr>
      </w:pPr>
      <w:r w:rsidRPr="00E32D37">
        <w:rPr>
          <w:rFonts w:ascii="Times New Roman" w:eastAsia="Times New Roman" w:hAnsi="Times New Roman" w:cs="Times New Roman"/>
          <w:color w:val="000000"/>
          <w:sz w:val="24"/>
          <w:szCs w:val="24"/>
          <w:lang w:val="ru-UA" w:eastAsia="ru-UA"/>
        </w:rPr>
        <w:t>      За результатами проведених досліджень якісний стан питних водосховищ знаходився на задовільному рівні. По всіх питних водозаборах фіксується зниження органічного забруднення, фосфатів та азоту амонійного (крім р. Случ, питний водозабір м. Новоград-Волинський та р. Гнилоп’ять, питний водозабір   м. Бердичів)</w:t>
      </w:r>
      <w:r w:rsidR="00793728" w:rsidRPr="00793728">
        <w:rPr>
          <w:rFonts w:ascii="Times New Roman" w:eastAsia="Times New Roman" w:hAnsi="Times New Roman" w:cs="Times New Roman"/>
          <w:color w:val="000000"/>
          <w:sz w:val="24"/>
          <w:szCs w:val="24"/>
          <w:lang w:val="uk-UA" w:eastAsia="ru-UA"/>
        </w:rPr>
        <w:t xml:space="preserve">. </w:t>
      </w:r>
      <w:r w:rsidRPr="00E32D37">
        <w:rPr>
          <w:rFonts w:ascii="Times New Roman" w:eastAsia="Times New Roman" w:hAnsi="Times New Roman" w:cs="Times New Roman"/>
          <w:color w:val="000000"/>
          <w:sz w:val="24"/>
          <w:szCs w:val="24"/>
          <w:lang w:val="ru-UA" w:eastAsia="ru-UA"/>
        </w:rPr>
        <w:t>Новоград-Волинське водосховище на р. Случ, питний водозабір м. Новоград-Волинський.</w:t>
      </w:r>
    </w:p>
    <w:p w:rsidR="00E32D37" w:rsidRPr="00E32D37" w:rsidRDefault="00E32D37" w:rsidP="00793728">
      <w:pPr>
        <w:spacing w:after="0" w:line="240" w:lineRule="auto"/>
        <w:ind w:firstLine="709"/>
        <w:jc w:val="both"/>
        <w:rPr>
          <w:rFonts w:ascii="Times New Roman" w:eastAsia="Times New Roman" w:hAnsi="Times New Roman" w:cs="Times New Roman"/>
          <w:color w:val="000000"/>
          <w:sz w:val="24"/>
          <w:szCs w:val="24"/>
          <w:lang w:val="ru-UA" w:eastAsia="ru-UA"/>
        </w:rPr>
      </w:pPr>
      <w:r w:rsidRPr="00E32D37">
        <w:rPr>
          <w:rFonts w:ascii="Times New Roman" w:eastAsia="Times New Roman" w:hAnsi="Times New Roman" w:cs="Times New Roman"/>
          <w:color w:val="000000"/>
          <w:sz w:val="24"/>
          <w:szCs w:val="24"/>
          <w:lang w:val="ru-UA" w:eastAsia="ru-UA"/>
        </w:rPr>
        <w:t>      Якісний стан водосховища характеризується як стабільний, фіксується зниження органічного забруднення ХСК з 33,02 до 27,98 мгО</w:t>
      </w:r>
      <w:r w:rsidRPr="00E32D37">
        <w:rPr>
          <w:rFonts w:ascii="Times New Roman" w:eastAsia="Times New Roman" w:hAnsi="Times New Roman" w:cs="Times New Roman"/>
          <w:color w:val="000000"/>
          <w:sz w:val="24"/>
          <w:szCs w:val="24"/>
          <w:vertAlign w:val="subscript"/>
          <w:lang w:val="ru-UA" w:eastAsia="ru-UA"/>
        </w:rPr>
        <w:t>2</w:t>
      </w:r>
      <w:r w:rsidRPr="00E32D37">
        <w:rPr>
          <w:rFonts w:ascii="Times New Roman" w:eastAsia="Times New Roman" w:hAnsi="Times New Roman" w:cs="Times New Roman"/>
          <w:color w:val="000000"/>
          <w:sz w:val="24"/>
          <w:szCs w:val="24"/>
          <w:lang w:val="ru-UA" w:eastAsia="ru-UA"/>
        </w:rPr>
        <w:t>/дм</w:t>
      </w:r>
      <w:r w:rsidRPr="00E32D37">
        <w:rPr>
          <w:rFonts w:ascii="Times New Roman" w:eastAsia="Times New Roman" w:hAnsi="Times New Roman" w:cs="Times New Roman"/>
          <w:color w:val="000000"/>
          <w:sz w:val="24"/>
          <w:szCs w:val="24"/>
          <w:vertAlign w:val="superscript"/>
          <w:lang w:val="ru-UA" w:eastAsia="ru-UA"/>
        </w:rPr>
        <w:t>3</w:t>
      </w:r>
      <w:r w:rsidRPr="00E32D37">
        <w:rPr>
          <w:rFonts w:ascii="Times New Roman" w:eastAsia="Times New Roman" w:hAnsi="Times New Roman" w:cs="Times New Roman"/>
          <w:color w:val="000000"/>
          <w:sz w:val="24"/>
          <w:szCs w:val="24"/>
          <w:lang w:val="ru-UA" w:eastAsia="ru-UA"/>
        </w:rPr>
        <w:t>,  БСК</w:t>
      </w:r>
      <w:r w:rsidRPr="00E32D37">
        <w:rPr>
          <w:rFonts w:ascii="Times New Roman" w:eastAsia="Times New Roman" w:hAnsi="Times New Roman" w:cs="Times New Roman"/>
          <w:color w:val="000000"/>
          <w:sz w:val="24"/>
          <w:szCs w:val="24"/>
          <w:vertAlign w:val="subscript"/>
          <w:lang w:val="ru-UA" w:eastAsia="ru-UA"/>
        </w:rPr>
        <w:t>5</w:t>
      </w:r>
      <w:r w:rsidRPr="00E32D37">
        <w:rPr>
          <w:rFonts w:ascii="Times New Roman" w:eastAsia="Times New Roman" w:hAnsi="Times New Roman" w:cs="Times New Roman"/>
          <w:color w:val="000000"/>
          <w:sz w:val="24"/>
          <w:szCs w:val="24"/>
          <w:lang w:val="ru-UA" w:eastAsia="ru-UA"/>
        </w:rPr>
        <w:t> з 3,20 до 2,80 мгО</w:t>
      </w:r>
      <w:r w:rsidRPr="00E32D37">
        <w:rPr>
          <w:rFonts w:ascii="Times New Roman" w:eastAsia="Times New Roman" w:hAnsi="Times New Roman" w:cs="Times New Roman"/>
          <w:color w:val="000000"/>
          <w:sz w:val="24"/>
          <w:szCs w:val="24"/>
          <w:vertAlign w:val="subscript"/>
          <w:lang w:val="ru-UA" w:eastAsia="ru-UA"/>
        </w:rPr>
        <w:t>2</w:t>
      </w:r>
      <w:r w:rsidRPr="00E32D37">
        <w:rPr>
          <w:rFonts w:ascii="Times New Roman" w:eastAsia="Times New Roman" w:hAnsi="Times New Roman" w:cs="Times New Roman"/>
          <w:color w:val="000000"/>
          <w:sz w:val="24"/>
          <w:szCs w:val="24"/>
          <w:lang w:val="ru-UA" w:eastAsia="ru-UA"/>
        </w:rPr>
        <w:t>/дм</w:t>
      </w:r>
      <w:r w:rsidRPr="00E32D37">
        <w:rPr>
          <w:rFonts w:ascii="Times New Roman" w:eastAsia="Times New Roman" w:hAnsi="Times New Roman" w:cs="Times New Roman"/>
          <w:color w:val="000000"/>
          <w:sz w:val="24"/>
          <w:szCs w:val="24"/>
          <w:vertAlign w:val="superscript"/>
          <w:lang w:val="ru-UA" w:eastAsia="ru-UA"/>
        </w:rPr>
        <w:t>3</w:t>
      </w:r>
      <w:r w:rsidRPr="00E32D37">
        <w:rPr>
          <w:rFonts w:ascii="Times New Roman" w:eastAsia="Times New Roman" w:hAnsi="Times New Roman" w:cs="Times New Roman"/>
          <w:color w:val="000000"/>
          <w:sz w:val="24"/>
          <w:szCs w:val="24"/>
          <w:lang w:val="ru-UA" w:eastAsia="ru-UA"/>
        </w:rPr>
        <w:t>, фосфатів з 0,054 до 0,011 мг/дм</w:t>
      </w:r>
      <w:r w:rsidRPr="00E32D37">
        <w:rPr>
          <w:rFonts w:ascii="Times New Roman" w:eastAsia="Times New Roman" w:hAnsi="Times New Roman" w:cs="Times New Roman"/>
          <w:color w:val="000000"/>
          <w:sz w:val="24"/>
          <w:szCs w:val="24"/>
          <w:vertAlign w:val="superscript"/>
          <w:lang w:val="ru-UA" w:eastAsia="ru-UA"/>
        </w:rPr>
        <w:t>3</w:t>
      </w:r>
      <w:r w:rsidRPr="00E32D37">
        <w:rPr>
          <w:rFonts w:ascii="Times New Roman" w:eastAsia="Times New Roman" w:hAnsi="Times New Roman" w:cs="Times New Roman"/>
          <w:color w:val="000000"/>
          <w:sz w:val="24"/>
          <w:szCs w:val="24"/>
          <w:lang w:val="ru-UA" w:eastAsia="ru-UA"/>
        </w:rPr>
        <w:t> та марганцю з 0,095 до            0,085 мг/дм</w:t>
      </w:r>
      <w:r w:rsidRPr="00E32D37">
        <w:rPr>
          <w:rFonts w:ascii="Times New Roman" w:eastAsia="Times New Roman" w:hAnsi="Times New Roman" w:cs="Times New Roman"/>
          <w:color w:val="000000"/>
          <w:sz w:val="24"/>
          <w:szCs w:val="24"/>
          <w:vertAlign w:val="superscript"/>
          <w:lang w:val="ru-UA" w:eastAsia="ru-UA"/>
        </w:rPr>
        <w:t>3</w:t>
      </w:r>
      <w:r w:rsidRPr="00E32D37">
        <w:rPr>
          <w:rFonts w:ascii="Times New Roman" w:eastAsia="Times New Roman" w:hAnsi="Times New Roman" w:cs="Times New Roman"/>
          <w:color w:val="000000"/>
          <w:sz w:val="24"/>
          <w:szCs w:val="24"/>
          <w:lang w:val="ru-UA" w:eastAsia="ru-UA"/>
        </w:rPr>
        <w:t>. Зріс вміст азоту амонійного з 0,11 до 0,22 мг/дм</w:t>
      </w:r>
      <w:r w:rsidRPr="00E32D37">
        <w:rPr>
          <w:rFonts w:ascii="Times New Roman" w:eastAsia="Times New Roman" w:hAnsi="Times New Roman" w:cs="Times New Roman"/>
          <w:color w:val="000000"/>
          <w:sz w:val="24"/>
          <w:szCs w:val="24"/>
          <w:vertAlign w:val="superscript"/>
          <w:lang w:val="ru-UA" w:eastAsia="ru-UA"/>
        </w:rPr>
        <w:t>3</w:t>
      </w:r>
      <w:r w:rsidRPr="00E32D37">
        <w:rPr>
          <w:rFonts w:ascii="Times New Roman" w:eastAsia="Times New Roman" w:hAnsi="Times New Roman" w:cs="Times New Roman"/>
          <w:color w:val="000000"/>
          <w:sz w:val="24"/>
          <w:szCs w:val="24"/>
          <w:lang w:val="ru-UA" w:eastAsia="ru-UA"/>
        </w:rPr>
        <w:t> та вміст заліза загального з 0,393 до 0,448 мг/дм</w:t>
      </w:r>
      <w:r w:rsidRPr="00E32D37">
        <w:rPr>
          <w:rFonts w:ascii="Times New Roman" w:eastAsia="Times New Roman" w:hAnsi="Times New Roman" w:cs="Times New Roman"/>
          <w:color w:val="000000"/>
          <w:sz w:val="24"/>
          <w:szCs w:val="24"/>
          <w:vertAlign w:val="superscript"/>
          <w:lang w:val="ru-UA" w:eastAsia="ru-UA"/>
        </w:rPr>
        <w:t>3</w:t>
      </w:r>
      <w:r w:rsidRPr="00E32D37">
        <w:rPr>
          <w:rFonts w:ascii="Times New Roman" w:eastAsia="Times New Roman" w:hAnsi="Times New Roman" w:cs="Times New Roman"/>
          <w:color w:val="000000"/>
          <w:sz w:val="24"/>
          <w:szCs w:val="24"/>
          <w:lang w:val="ru-UA" w:eastAsia="ru-UA"/>
        </w:rPr>
        <w:t>.</w:t>
      </w:r>
    </w:p>
    <w:p w:rsidR="00270DC8" w:rsidRPr="00D63405" w:rsidRDefault="00793728" w:rsidP="00793728">
      <w:pPr>
        <w:spacing w:after="0" w:line="240" w:lineRule="auto"/>
        <w:ind w:firstLine="709"/>
        <w:jc w:val="both"/>
        <w:rPr>
          <w:rFonts w:ascii="Times New Roman" w:eastAsia="Times New Roman" w:hAnsi="Times New Roman" w:cs="Times New Roman"/>
          <w:color w:val="000000"/>
          <w:sz w:val="24"/>
          <w:szCs w:val="24"/>
          <w:lang w:val="uk-UA" w:eastAsia="ru-RU"/>
        </w:rPr>
      </w:pPr>
      <w:r w:rsidRPr="00D63405">
        <w:rPr>
          <w:rFonts w:ascii="Times New Roman" w:eastAsia="Times New Roman" w:hAnsi="Times New Roman" w:cs="Times New Roman"/>
          <w:color w:val="000000"/>
          <w:sz w:val="24"/>
          <w:szCs w:val="24"/>
          <w:lang w:val="uk-UA" w:eastAsia="ru-RU"/>
        </w:rPr>
        <w:t xml:space="preserve">В межах розробки детального плану </w:t>
      </w:r>
      <w:r w:rsidR="00464689" w:rsidRPr="00D63405">
        <w:rPr>
          <w:rFonts w:ascii="Times New Roman" w:eastAsia="Times New Roman" w:hAnsi="Times New Roman" w:cs="Times New Roman"/>
          <w:color w:val="000000"/>
          <w:sz w:val="24"/>
          <w:szCs w:val="24"/>
          <w:lang w:val="uk-UA" w:eastAsia="ru-RU"/>
        </w:rPr>
        <w:t xml:space="preserve">поверхневі води </w:t>
      </w:r>
      <w:r w:rsidRPr="00D63405">
        <w:rPr>
          <w:rFonts w:ascii="Times New Roman" w:eastAsia="Times New Roman" w:hAnsi="Times New Roman" w:cs="Times New Roman"/>
          <w:color w:val="000000"/>
          <w:sz w:val="24"/>
          <w:szCs w:val="24"/>
          <w:lang w:val="uk-UA" w:eastAsia="ru-RU"/>
        </w:rPr>
        <w:t>відсутні.</w:t>
      </w:r>
    </w:p>
    <w:p w:rsidR="0032073A" w:rsidRPr="00D63405" w:rsidRDefault="0032073A" w:rsidP="0032073A">
      <w:pPr>
        <w:spacing w:after="0" w:line="240" w:lineRule="auto"/>
        <w:ind w:firstLine="709"/>
        <w:jc w:val="both"/>
        <w:rPr>
          <w:rFonts w:ascii="Times New Roman" w:eastAsia="Times New Roman" w:hAnsi="Times New Roman" w:cs="Times New Roman"/>
          <w:sz w:val="24"/>
          <w:szCs w:val="24"/>
          <w:lang w:val="uk-UA"/>
        </w:rPr>
      </w:pPr>
      <w:r w:rsidRPr="00D63405">
        <w:rPr>
          <w:rFonts w:ascii="Times New Roman" w:eastAsia="Times New Roman" w:hAnsi="Times New Roman" w:cs="Times New Roman"/>
          <w:sz w:val="24"/>
          <w:szCs w:val="24"/>
          <w:lang w:val="uk-UA"/>
        </w:rPr>
        <w:t xml:space="preserve">Водопостачання </w:t>
      </w:r>
      <w:r w:rsidR="004F5EB9">
        <w:rPr>
          <w:rFonts w:ascii="Times New Roman" w:eastAsia="Times New Roman" w:hAnsi="Times New Roman" w:cs="Times New Roman"/>
          <w:sz w:val="24"/>
          <w:szCs w:val="24"/>
          <w:lang w:val="uk-UA"/>
        </w:rPr>
        <w:t xml:space="preserve">житлових садибних будинків </w:t>
      </w:r>
      <w:r w:rsidRPr="00D63405">
        <w:rPr>
          <w:rFonts w:ascii="Times New Roman" w:eastAsia="Times New Roman" w:hAnsi="Times New Roman" w:cs="Times New Roman"/>
          <w:sz w:val="24"/>
          <w:szCs w:val="24"/>
          <w:lang w:val="uk-UA"/>
        </w:rPr>
        <w:t>здійснюється за допомогою</w:t>
      </w:r>
      <w:r w:rsidR="00D63405" w:rsidRPr="00D63405">
        <w:rPr>
          <w:rFonts w:ascii="Times New Roman" w:eastAsia="Times New Roman" w:hAnsi="Times New Roman" w:cs="Times New Roman"/>
          <w:sz w:val="24"/>
          <w:szCs w:val="24"/>
          <w:lang w:val="uk-UA"/>
        </w:rPr>
        <w:t xml:space="preserve"> міської водопровідної мережі.</w:t>
      </w:r>
    </w:p>
    <w:p w:rsidR="0032073A" w:rsidRPr="00D63405" w:rsidRDefault="0032073A" w:rsidP="0032073A">
      <w:pPr>
        <w:spacing w:after="0" w:line="240" w:lineRule="auto"/>
        <w:ind w:firstLine="709"/>
        <w:jc w:val="both"/>
        <w:rPr>
          <w:rFonts w:ascii="Times New Roman" w:eastAsia="Times New Roman" w:hAnsi="Times New Roman" w:cs="Times New Roman"/>
          <w:sz w:val="24"/>
          <w:szCs w:val="24"/>
          <w:lang w:val="uk-UA"/>
        </w:rPr>
      </w:pPr>
      <w:r w:rsidRPr="00D63405">
        <w:rPr>
          <w:rFonts w:ascii="Times New Roman" w:eastAsia="Times New Roman" w:hAnsi="Times New Roman" w:cs="Times New Roman"/>
          <w:sz w:val="24"/>
          <w:szCs w:val="24"/>
          <w:lang w:val="uk-UA"/>
        </w:rPr>
        <w:t>Відповідно до проектних рішень господарсько-питне водопостачання передбачається централізованим комунальним водопроводом, що має забезпечити надійний санітарний контроль за якістю, а також за раціональним використанням питної води.</w:t>
      </w:r>
    </w:p>
    <w:p w:rsidR="0032073A" w:rsidRPr="004756BE" w:rsidRDefault="004F5EB9" w:rsidP="0032073A">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Житлова садибна забудова в межах </w:t>
      </w:r>
      <w:r w:rsidR="00D63405">
        <w:rPr>
          <w:rFonts w:ascii="Times New Roman" w:eastAsia="Times New Roman" w:hAnsi="Times New Roman" w:cs="Times New Roman"/>
          <w:sz w:val="24"/>
          <w:szCs w:val="24"/>
          <w:lang w:val="uk-UA"/>
        </w:rPr>
        <w:t>розробки детального плану підключена до міської каналізаційної мережі.</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p>
    <w:p w:rsidR="0032073A" w:rsidRPr="004756BE" w:rsidRDefault="0032073A" w:rsidP="0032073A">
      <w:pPr>
        <w:keepNext/>
        <w:keepLines/>
        <w:spacing w:after="0" w:line="240" w:lineRule="auto"/>
        <w:jc w:val="both"/>
        <w:outlineLvl w:val="1"/>
        <w:rPr>
          <w:rFonts w:ascii="Times New Roman" w:eastAsiaTheme="majorEastAsia" w:hAnsi="Times New Roman" w:cs="Times New Roman"/>
          <w:b/>
          <w:i/>
          <w:sz w:val="24"/>
          <w:szCs w:val="24"/>
          <w:lang w:val="uk-UA"/>
        </w:rPr>
      </w:pPr>
      <w:bookmarkStart w:id="5" w:name="_Toc466038052"/>
      <w:bookmarkStart w:id="6" w:name="_Toc466283108"/>
      <w:bookmarkStart w:id="7" w:name="_Toc525299723"/>
      <w:bookmarkStart w:id="8" w:name="_Toc6829211"/>
      <w:r w:rsidRPr="004756BE">
        <w:rPr>
          <w:rFonts w:ascii="Times New Roman" w:eastAsiaTheme="majorEastAsia" w:hAnsi="Times New Roman" w:cs="Times New Roman"/>
          <w:b/>
          <w:i/>
          <w:sz w:val="24"/>
          <w:szCs w:val="24"/>
          <w:lang w:val="uk-UA"/>
        </w:rPr>
        <w:t>1.3 Стан ґрунтів</w:t>
      </w:r>
      <w:bookmarkEnd w:id="5"/>
      <w:bookmarkEnd w:id="6"/>
      <w:bookmarkEnd w:id="7"/>
      <w:bookmarkEnd w:id="8"/>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Calibri" w:hAnsi="Times New Roman" w:cs="Times New Roman"/>
          <w:sz w:val="24"/>
          <w:szCs w:val="24"/>
          <w:shd w:val="clear" w:color="auto" w:fill="FFFFFF"/>
          <w:lang w:val="uk-UA" w:eastAsia="uk-UA"/>
        </w:rPr>
        <w:t xml:space="preserve">Регулярного спостереження за санітарним станом ґрунтів </w:t>
      </w:r>
      <w:r w:rsidR="00793728">
        <w:rPr>
          <w:rFonts w:ascii="Times New Roman" w:eastAsia="Times New Roman" w:hAnsi="Times New Roman" w:cs="Times New Roman"/>
          <w:sz w:val="24"/>
          <w:szCs w:val="24"/>
          <w:lang w:val="uk-UA"/>
        </w:rPr>
        <w:t xml:space="preserve">в м.Новоград-Волинський </w:t>
      </w:r>
      <w:r w:rsidRPr="004756BE">
        <w:rPr>
          <w:rFonts w:ascii="Times New Roman" w:eastAsia="Calibri" w:hAnsi="Times New Roman" w:cs="Times New Roman"/>
          <w:sz w:val="24"/>
          <w:szCs w:val="24"/>
          <w:shd w:val="clear" w:color="auto" w:fill="FFFFFF"/>
          <w:lang w:val="uk-UA" w:eastAsia="uk-UA"/>
        </w:rPr>
        <w:t>не проводиться.</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Значний внесок у забруднення ґрунтового покриву припадає на зони (векторні) впливу діяльності автотранспорту, де може фіксуватися перевищення ГДК по вмісту важких металів. </w:t>
      </w:r>
    </w:p>
    <w:p w:rsidR="0032073A" w:rsidRPr="004756BE" w:rsidRDefault="003D4120" w:rsidP="0032073A">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Тверді побутові відходи </w:t>
      </w:r>
      <w:r w:rsidR="00793728">
        <w:rPr>
          <w:rFonts w:ascii="Times New Roman" w:eastAsia="Times New Roman" w:hAnsi="Times New Roman" w:cs="Times New Roman"/>
          <w:sz w:val="24"/>
          <w:szCs w:val="24"/>
          <w:lang w:val="uk-UA"/>
        </w:rPr>
        <w:t xml:space="preserve">з міста </w:t>
      </w:r>
      <w:r w:rsidR="0032073A" w:rsidRPr="004756BE">
        <w:rPr>
          <w:rFonts w:ascii="Times New Roman" w:eastAsia="Times New Roman" w:hAnsi="Times New Roman" w:cs="Times New Roman"/>
          <w:sz w:val="24"/>
          <w:szCs w:val="24"/>
          <w:lang w:val="uk-UA"/>
        </w:rPr>
        <w:t xml:space="preserve">вивозяться за межі населеного пункту </w:t>
      </w:r>
      <w:r w:rsidR="00A57F5B">
        <w:rPr>
          <w:rFonts w:ascii="Times New Roman" w:eastAsia="Times New Roman" w:hAnsi="Times New Roman" w:cs="Times New Roman"/>
          <w:sz w:val="24"/>
          <w:szCs w:val="24"/>
          <w:lang w:val="uk-UA"/>
        </w:rPr>
        <w:t xml:space="preserve">на полігон ТПВ міської ради </w:t>
      </w:r>
      <w:r w:rsidR="0032073A" w:rsidRPr="004756BE">
        <w:rPr>
          <w:rFonts w:ascii="Times New Roman" w:eastAsia="Times New Roman" w:hAnsi="Times New Roman" w:cs="Times New Roman"/>
          <w:sz w:val="24"/>
          <w:szCs w:val="24"/>
          <w:lang w:val="uk-UA"/>
        </w:rPr>
        <w:t>згідно договору</w:t>
      </w:r>
      <w:r w:rsidR="00E83DEC">
        <w:rPr>
          <w:rFonts w:ascii="Times New Roman" w:eastAsia="Times New Roman" w:hAnsi="Times New Roman" w:cs="Times New Roman"/>
          <w:sz w:val="24"/>
          <w:szCs w:val="24"/>
          <w:lang w:val="uk-UA"/>
        </w:rPr>
        <w:t xml:space="preserve"> з комунальним підприємством Новоград-Волинської міської ради «Новоград-Волинськжитлосервіс»</w:t>
      </w:r>
      <w:r w:rsidR="0032073A" w:rsidRPr="004756BE">
        <w:rPr>
          <w:rFonts w:ascii="Times New Roman" w:eastAsia="Times New Roman" w:hAnsi="Times New Roman" w:cs="Times New Roman"/>
          <w:sz w:val="24"/>
          <w:szCs w:val="24"/>
          <w:lang w:val="uk-UA"/>
        </w:rPr>
        <w:t>.</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eastAsia="uk-UA"/>
        </w:rPr>
      </w:pPr>
      <w:r w:rsidRPr="004756BE">
        <w:rPr>
          <w:rFonts w:ascii="Times New Roman" w:eastAsia="Times New Roman" w:hAnsi="Times New Roman" w:cs="Times New Roman"/>
          <w:sz w:val="24"/>
          <w:szCs w:val="24"/>
          <w:lang w:val="uk-UA"/>
        </w:rPr>
        <w:t>Для вирішення питання поводження з твердими побутовими відходами у населеному пункті у подальшому необхідна розробка спеціалізованої схеми санітарного очищення з уточненням першочергових та перспективних заходів, поліпшення екологічного та санітарного стану території, скорочення об’ємів ТПВ, тощо.</w:t>
      </w:r>
      <w:r w:rsidRPr="004756BE">
        <w:rPr>
          <w:rFonts w:ascii="Times New Roman" w:eastAsia="Times New Roman" w:hAnsi="Times New Roman" w:cs="Times New Roman"/>
          <w:sz w:val="24"/>
          <w:szCs w:val="24"/>
          <w:lang w:val="uk-UA" w:eastAsia="uk-UA"/>
        </w:rPr>
        <w:t xml:space="preserve"> </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Варто зауважити, що забруднені ґрунти є вторинним джерелом забруднення підземних та поверхневих вод, а також атмосферного повітря через незадовільний стан покриття вулиць.</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p>
    <w:p w:rsidR="0032073A" w:rsidRPr="004756BE" w:rsidRDefault="0032073A" w:rsidP="0032073A">
      <w:pPr>
        <w:keepNext/>
        <w:keepLines/>
        <w:spacing w:after="0" w:line="240" w:lineRule="auto"/>
        <w:jc w:val="both"/>
        <w:outlineLvl w:val="1"/>
        <w:rPr>
          <w:rFonts w:ascii="Times New Roman" w:eastAsiaTheme="majorEastAsia" w:hAnsi="Times New Roman" w:cs="Times New Roman"/>
          <w:b/>
          <w:i/>
          <w:sz w:val="24"/>
          <w:szCs w:val="24"/>
          <w:lang w:val="uk-UA"/>
        </w:rPr>
      </w:pPr>
      <w:bookmarkStart w:id="9" w:name="_Toc466038053"/>
      <w:bookmarkStart w:id="10" w:name="_Toc466283109"/>
      <w:bookmarkStart w:id="11" w:name="_Toc525299724"/>
      <w:bookmarkStart w:id="12" w:name="_Toc6829212"/>
      <w:r w:rsidRPr="004756BE">
        <w:rPr>
          <w:rFonts w:ascii="Times New Roman" w:eastAsiaTheme="majorEastAsia" w:hAnsi="Times New Roman" w:cs="Times New Roman"/>
          <w:b/>
          <w:i/>
          <w:sz w:val="24"/>
          <w:szCs w:val="24"/>
          <w:lang w:val="uk-UA"/>
        </w:rPr>
        <w:t>1.4 Акустичний режим</w:t>
      </w:r>
      <w:bookmarkEnd w:id="9"/>
      <w:bookmarkEnd w:id="10"/>
      <w:bookmarkEnd w:id="11"/>
      <w:bookmarkEnd w:id="12"/>
    </w:p>
    <w:p w:rsidR="0032073A" w:rsidRPr="00F6130B"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Основним джерелом шуму </w:t>
      </w:r>
      <w:r w:rsidR="00793728">
        <w:rPr>
          <w:rFonts w:ascii="Times New Roman" w:eastAsia="Times New Roman" w:hAnsi="Times New Roman" w:cs="Times New Roman"/>
          <w:sz w:val="24"/>
          <w:szCs w:val="24"/>
          <w:lang w:val="uk-UA"/>
        </w:rPr>
        <w:t xml:space="preserve">м.Новоград-Волинський </w:t>
      </w:r>
      <w:r w:rsidRPr="004756BE">
        <w:rPr>
          <w:rFonts w:ascii="Times New Roman" w:eastAsia="Times New Roman" w:hAnsi="Times New Roman" w:cs="Times New Roman"/>
          <w:sz w:val="24"/>
          <w:szCs w:val="24"/>
          <w:lang w:val="uk-UA"/>
        </w:rPr>
        <w:t xml:space="preserve">може виступати вулична мережа з інтенсивним рухом автотранспорту. </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highlight w:val="yellow"/>
          <w:lang w:val="uk-UA"/>
        </w:rPr>
      </w:pPr>
      <w:r w:rsidRPr="00F6130B">
        <w:rPr>
          <w:rFonts w:ascii="Times New Roman" w:eastAsia="Times New Roman" w:hAnsi="Times New Roman" w:cs="Times New Roman"/>
          <w:sz w:val="24"/>
          <w:szCs w:val="24"/>
          <w:lang w:val="uk-UA"/>
        </w:rPr>
        <w:t>Санітарні розриви</w:t>
      </w:r>
      <w:r w:rsidRPr="004756BE">
        <w:rPr>
          <w:rFonts w:ascii="Times New Roman" w:eastAsia="Times New Roman" w:hAnsi="Times New Roman" w:cs="Times New Roman"/>
          <w:sz w:val="24"/>
          <w:szCs w:val="24"/>
          <w:lang w:val="uk-UA"/>
        </w:rPr>
        <w:t xml:space="preserve"> від червоних ліній вулиць до лінії регулювання житлової забудови потрібно пр</w:t>
      </w:r>
      <w:r w:rsidR="00423821">
        <w:rPr>
          <w:rFonts w:ascii="Times New Roman" w:eastAsia="Times New Roman" w:hAnsi="Times New Roman" w:cs="Times New Roman"/>
          <w:sz w:val="24"/>
          <w:szCs w:val="24"/>
          <w:lang w:val="uk-UA"/>
        </w:rPr>
        <w:t>иймати, згідно ДБН Б.2.2-12:2019</w:t>
      </w:r>
      <w:r w:rsidRPr="004756BE">
        <w:rPr>
          <w:rFonts w:ascii="Times New Roman" w:eastAsia="Times New Roman" w:hAnsi="Times New Roman" w:cs="Times New Roman"/>
          <w:sz w:val="24"/>
          <w:szCs w:val="24"/>
          <w:lang w:val="uk-UA"/>
        </w:rPr>
        <w:t xml:space="preserve">. </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Проектне рішення дані обмеження враховує. </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Решта джерел шумового забруднення, трансформаторні підстанції, мають локальний вплив, що, як правило, не виходить за межі санітарно-захисної або охоронної зони об`єктів.</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p>
    <w:p w:rsidR="0032073A" w:rsidRPr="004756BE" w:rsidRDefault="00FD357C" w:rsidP="0032073A">
      <w:pPr>
        <w:keepNext/>
        <w:keepLines/>
        <w:spacing w:before="40" w:after="0" w:line="240" w:lineRule="auto"/>
        <w:jc w:val="both"/>
        <w:outlineLvl w:val="1"/>
        <w:rPr>
          <w:rFonts w:ascii="Times New Roman" w:eastAsiaTheme="majorEastAsia" w:hAnsi="Times New Roman" w:cs="Times New Roman"/>
          <w:b/>
          <w:i/>
          <w:sz w:val="24"/>
          <w:szCs w:val="24"/>
          <w:lang w:val="uk-UA"/>
        </w:rPr>
      </w:pPr>
      <w:bookmarkStart w:id="13" w:name="_Toc525299725"/>
      <w:bookmarkStart w:id="14" w:name="_Toc6829213"/>
      <w:r w:rsidRPr="004756BE">
        <w:rPr>
          <w:rFonts w:ascii="Times New Roman" w:eastAsiaTheme="majorEastAsia" w:hAnsi="Times New Roman" w:cs="Times New Roman"/>
          <w:b/>
          <w:i/>
          <w:sz w:val="24"/>
          <w:szCs w:val="24"/>
          <w:lang w:val="uk-UA"/>
        </w:rPr>
        <w:t>1</w:t>
      </w:r>
      <w:r w:rsidR="0032073A" w:rsidRPr="004756BE">
        <w:rPr>
          <w:rFonts w:ascii="Times New Roman" w:eastAsiaTheme="majorEastAsia" w:hAnsi="Times New Roman" w:cs="Times New Roman"/>
          <w:b/>
          <w:i/>
          <w:sz w:val="24"/>
          <w:szCs w:val="24"/>
          <w:lang w:val="uk-UA"/>
        </w:rPr>
        <w:t>.5 Радіаційний фон</w:t>
      </w:r>
      <w:bookmarkEnd w:id="13"/>
      <w:bookmarkEnd w:id="14"/>
    </w:p>
    <w:p w:rsidR="00880557" w:rsidRPr="00880557" w:rsidRDefault="00880557" w:rsidP="00880557">
      <w:pPr>
        <w:spacing w:after="0" w:line="240" w:lineRule="auto"/>
        <w:ind w:firstLine="436"/>
        <w:jc w:val="both"/>
        <w:rPr>
          <w:rFonts w:ascii="Times New Roman" w:eastAsia="Times New Roman" w:hAnsi="Times New Roman" w:cs="Times New Roman"/>
          <w:color w:val="000000"/>
          <w:sz w:val="24"/>
          <w:szCs w:val="24"/>
          <w:lang w:eastAsia="ru-RU"/>
        </w:rPr>
      </w:pPr>
      <w:r w:rsidRPr="00880557">
        <w:rPr>
          <w:rFonts w:ascii="Times New Roman" w:eastAsia="Times New Roman" w:hAnsi="Times New Roman" w:cs="Times New Roman"/>
          <w:color w:val="000000"/>
          <w:sz w:val="24"/>
          <w:szCs w:val="24"/>
          <w:lang w:eastAsia="ru-RU"/>
        </w:rPr>
        <w:t>За даними обласного центру з гідрометеорології, середньомісячний рівень гамма-фону по області у травні становив  13мкР/год, що не перевищує нормативних показників та залишається на рівні значень попередніх місяців.</w:t>
      </w:r>
    </w:p>
    <w:p w:rsidR="00880557" w:rsidRPr="00880557" w:rsidRDefault="00880557" w:rsidP="00880557">
      <w:pPr>
        <w:spacing w:after="0" w:line="240" w:lineRule="auto"/>
        <w:ind w:firstLine="436"/>
        <w:jc w:val="both"/>
        <w:rPr>
          <w:rFonts w:ascii="Times New Roman" w:eastAsia="Times New Roman" w:hAnsi="Times New Roman" w:cs="Times New Roman"/>
          <w:color w:val="000000"/>
          <w:sz w:val="24"/>
          <w:szCs w:val="24"/>
          <w:lang w:eastAsia="ru-RU"/>
        </w:rPr>
      </w:pPr>
      <w:r w:rsidRPr="00880557">
        <w:rPr>
          <w:rFonts w:ascii="Times New Roman" w:eastAsia="Times New Roman" w:hAnsi="Times New Roman" w:cs="Times New Roman"/>
          <w:color w:val="000000"/>
          <w:sz w:val="24"/>
          <w:szCs w:val="24"/>
          <w:lang w:eastAsia="ru-RU"/>
        </w:rPr>
        <w:t>Найвищий рівень природного гамма-фону зафіксований у     Коростенському районі - 18мкР/год; у Новоград-Волинському, Овруцькому та м.Житомир - 12мкР/год,  в Олевському районі - 13мкР/год.</w:t>
      </w:r>
    </w:p>
    <w:p w:rsidR="0032073A" w:rsidRPr="004756BE" w:rsidRDefault="00880557" w:rsidP="00880557">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 </w:t>
      </w:r>
      <w:r w:rsidR="0032073A" w:rsidRPr="004756BE">
        <w:rPr>
          <w:rFonts w:ascii="Times New Roman" w:eastAsia="Times New Roman" w:hAnsi="Times New Roman" w:cs="Times New Roman"/>
          <w:sz w:val="24"/>
          <w:szCs w:val="24"/>
          <w:lang w:val="uk-UA"/>
        </w:rPr>
        <w:t xml:space="preserve">Природна радіоактивність не перевищує допустимі норми згідно </w:t>
      </w:r>
      <w:r w:rsidR="005A151B" w:rsidRPr="004756BE">
        <w:rPr>
          <w:rFonts w:ascii="Times New Roman" w:eastAsia="Times New Roman" w:hAnsi="Times New Roman" w:cs="Times New Roman"/>
          <w:sz w:val="24"/>
          <w:szCs w:val="24"/>
          <w:lang w:val="uk-UA"/>
        </w:rPr>
        <w:t>НРБУ</w:t>
      </w:r>
      <w:r w:rsidR="0032073A" w:rsidRPr="004756BE">
        <w:rPr>
          <w:rFonts w:ascii="Times New Roman" w:eastAsia="Times New Roman" w:hAnsi="Times New Roman" w:cs="Times New Roman"/>
          <w:sz w:val="24"/>
          <w:szCs w:val="24"/>
          <w:lang w:val="uk-UA"/>
        </w:rPr>
        <w:t xml:space="preserve"> – 9</w:t>
      </w:r>
      <w:r w:rsidR="005A151B" w:rsidRPr="004756BE">
        <w:rPr>
          <w:rFonts w:ascii="Times New Roman" w:eastAsia="Times New Roman" w:hAnsi="Times New Roman" w:cs="Times New Roman"/>
          <w:sz w:val="24"/>
          <w:szCs w:val="24"/>
          <w:lang w:val="uk-UA"/>
        </w:rPr>
        <w:t>6</w:t>
      </w:r>
      <w:r w:rsidR="0032073A" w:rsidRPr="004756BE">
        <w:rPr>
          <w:rFonts w:ascii="Times New Roman" w:eastAsia="Times New Roman" w:hAnsi="Times New Roman" w:cs="Times New Roman"/>
          <w:sz w:val="24"/>
          <w:szCs w:val="24"/>
          <w:lang w:val="uk-UA"/>
        </w:rPr>
        <w:t xml:space="preserve">. Система планувальних обмежень по даному фактору – відсутня. </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p>
    <w:p w:rsidR="0032073A" w:rsidRPr="004756BE" w:rsidRDefault="00FD357C" w:rsidP="0032073A">
      <w:pPr>
        <w:keepNext/>
        <w:keepLines/>
        <w:spacing w:before="40" w:after="0" w:line="240" w:lineRule="auto"/>
        <w:jc w:val="both"/>
        <w:outlineLvl w:val="1"/>
        <w:rPr>
          <w:rFonts w:ascii="Times New Roman" w:eastAsiaTheme="majorEastAsia" w:hAnsi="Times New Roman" w:cs="Times New Roman"/>
          <w:b/>
          <w:i/>
          <w:sz w:val="24"/>
          <w:szCs w:val="24"/>
          <w:lang w:val="uk-UA"/>
        </w:rPr>
      </w:pPr>
      <w:bookmarkStart w:id="15" w:name="_Toc525299726"/>
      <w:bookmarkStart w:id="16" w:name="_Toc6829214"/>
      <w:r w:rsidRPr="004756BE">
        <w:rPr>
          <w:rFonts w:ascii="Times New Roman" w:eastAsiaTheme="majorEastAsia" w:hAnsi="Times New Roman" w:cs="Times New Roman"/>
          <w:b/>
          <w:i/>
          <w:sz w:val="24"/>
          <w:szCs w:val="24"/>
          <w:lang w:val="uk-UA"/>
        </w:rPr>
        <w:t>1</w:t>
      </w:r>
      <w:r w:rsidR="0032073A" w:rsidRPr="004756BE">
        <w:rPr>
          <w:rFonts w:ascii="Times New Roman" w:eastAsiaTheme="majorEastAsia" w:hAnsi="Times New Roman" w:cs="Times New Roman"/>
          <w:b/>
          <w:i/>
          <w:sz w:val="24"/>
          <w:szCs w:val="24"/>
          <w:lang w:val="uk-UA"/>
        </w:rPr>
        <w:t>.6 Електромагнітне забруднення</w:t>
      </w:r>
      <w:bookmarkEnd w:id="15"/>
      <w:bookmarkEnd w:id="16"/>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Джерелом електромагнітного випромінювання на території </w:t>
      </w:r>
      <w:r w:rsidR="00170DD6">
        <w:rPr>
          <w:rFonts w:ascii="Times New Roman" w:eastAsia="Times New Roman" w:hAnsi="Times New Roman" w:cs="Times New Roman"/>
          <w:sz w:val="24"/>
          <w:szCs w:val="24"/>
          <w:lang w:val="uk-UA"/>
        </w:rPr>
        <w:t xml:space="preserve">розробки детального плану </w:t>
      </w:r>
      <w:r w:rsidRPr="004756BE">
        <w:rPr>
          <w:rFonts w:ascii="Times New Roman" w:eastAsia="Times New Roman" w:hAnsi="Times New Roman" w:cs="Times New Roman"/>
          <w:sz w:val="24"/>
          <w:szCs w:val="24"/>
          <w:lang w:val="uk-UA"/>
        </w:rPr>
        <w:t>є існуюч</w:t>
      </w:r>
      <w:r w:rsidR="00170DD6">
        <w:rPr>
          <w:rFonts w:ascii="Times New Roman" w:eastAsia="Times New Roman" w:hAnsi="Times New Roman" w:cs="Times New Roman"/>
          <w:sz w:val="24"/>
          <w:szCs w:val="24"/>
          <w:lang w:val="uk-UA"/>
        </w:rPr>
        <w:t>а</w:t>
      </w:r>
      <w:r w:rsidRPr="004756BE">
        <w:rPr>
          <w:rFonts w:ascii="Times New Roman" w:eastAsia="Times New Roman" w:hAnsi="Times New Roman" w:cs="Times New Roman"/>
          <w:sz w:val="24"/>
          <w:szCs w:val="24"/>
          <w:lang w:val="uk-UA"/>
        </w:rPr>
        <w:t xml:space="preserve"> трансформаторн</w:t>
      </w:r>
      <w:r w:rsidR="00170DD6">
        <w:rPr>
          <w:rFonts w:ascii="Times New Roman" w:eastAsia="Times New Roman" w:hAnsi="Times New Roman" w:cs="Times New Roman"/>
          <w:sz w:val="24"/>
          <w:szCs w:val="24"/>
          <w:lang w:val="uk-UA"/>
        </w:rPr>
        <w:t>а</w:t>
      </w:r>
      <w:r w:rsidRPr="004756BE">
        <w:rPr>
          <w:rFonts w:ascii="Times New Roman" w:eastAsia="Times New Roman" w:hAnsi="Times New Roman" w:cs="Times New Roman"/>
          <w:sz w:val="24"/>
          <w:szCs w:val="24"/>
          <w:lang w:val="uk-UA"/>
        </w:rPr>
        <w:t xml:space="preserve"> підстанці</w:t>
      </w:r>
      <w:r w:rsidR="00170DD6">
        <w:rPr>
          <w:rFonts w:ascii="Times New Roman" w:eastAsia="Times New Roman" w:hAnsi="Times New Roman" w:cs="Times New Roman"/>
          <w:sz w:val="24"/>
          <w:szCs w:val="24"/>
          <w:lang w:val="uk-UA"/>
        </w:rPr>
        <w:t>я ТП-49</w:t>
      </w:r>
      <w:r w:rsidR="005F4A9B">
        <w:rPr>
          <w:rFonts w:ascii="Times New Roman" w:eastAsia="Times New Roman" w:hAnsi="Times New Roman" w:cs="Times New Roman"/>
          <w:sz w:val="24"/>
          <w:szCs w:val="24"/>
          <w:lang w:val="uk-UA"/>
        </w:rPr>
        <w:t xml:space="preserve">, а також </w:t>
      </w:r>
      <w:r w:rsidR="00170DD6">
        <w:rPr>
          <w:rFonts w:ascii="Times New Roman" w:eastAsia="Times New Roman" w:hAnsi="Times New Roman" w:cs="Times New Roman"/>
          <w:sz w:val="24"/>
          <w:szCs w:val="24"/>
          <w:lang w:val="uk-UA"/>
        </w:rPr>
        <w:t xml:space="preserve">розташована неподалік </w:t>
      </w:r>
      <w:r w:rsidR="005F4A9B">
        <w:rPr>
          <w:rFonts w:ascii="Times New Roman" w:eastAsia="Times New Roman" w:hAnsi="Times New Roman" w:cs="Times New Roman"/>
          <w:sz w:val="24"/>
          <w:szCs w:val="24"/>
          <w:lang w:val="uk-UA"/>
        </w:rPr>
        <w:t>вишка стільникового зв</w:t>
      </w:r>
      <w:r w:rsidR="00A03E38" w:rsidRPr="00A03E38">
        <w:rPr>
          <w:rFonts w:ascii="Times New Roman" w:eastAsia="Times New Roman" w:hAnsi="Times New Roman" w:cs="Times New Roman"/>
          <w:sz w:val="24"/>
          <w:szCs w:val="24"/>
          <w:lang w:val="uk-UA"/>
        </w:rPr>
        <w:t>’</w:t>
      </w:r>
      <w:r w:rsidR="005F4A9B">
        <w:rPr>
          <w:rFonts w:ascii="Times New Roman" w:eastAsia="Times New Roman" w:hAnsi="Times New Roman" w:cs="Times New Roman"/>
          <w:sz w:val="24"/>
          <w:szCs w:val="24"/>
          <w:lang w:val="uk-UA"/>
        </w:rPr>
        <w:t>язк</w:t>
      </w:r>
      <w:r w:rsidR="00170DD6">
        <w:rPr>
          <w:rFonts w:ascii="Times New Roman" w:eastAsia="Times New Roman" w:hAnsi="Times New Roman" w:cs="Times New Roman"/>
          <w:sz w:val="24"/>
          <w:szCs w:val="24"/>
          <w:lang w:val="uk-UA"/>
        </w:rPr>
        <w:t>у</w:t>
      </w:r>
      <w:r w:rsidRPr="004756BE">
        <w:rPr>
          <w:rFonts w:ascii="Times New Roman" w:eastAsia="Times New Roman" w:hAnsi="Times New Roman" w:cs="Times New Roman"/>
          <w:sz w:val="24"/>
          <w:szCs w:val="24"/>
          <w:lang w:val="uk-UA"/>
        </w:rPr>
        <w:t>. Згідно технічної характеристики даного інженерного об’єкту, прояв електромагнітного фактору відбувається в межах технічного відводу території, а охоронна зона складає 3,0 метра від огорожі.</w:t>
      </w:r>
    </w:p>
    <w:p w:rsidR="0032073A" w:rsidRPr="00625AAB" w:rsidRDefault="0032073A" w:rsidP="0032073A">
      <w:pPr>
        <w:spacing w:after="0" w:line="240" w:lineRule="auto"/>
        <w:ind w:firstLine="709"/>
        <w:jc w:val="both"/>
        <w:rPr>
          <w:rFonts w:ascii="Times New Roman" w:eastAsia="Times New Roman" w:hAnsi="Times New Roman" w:cs="Times New Roman"/>
          <w:sz w:val="24"/>
          <w:szCs w:val="24"/>
        </w:rPr>
      </w:pPr>
      <w:r w:rsidRPr="004756BE">
        <w:rPr>
          <w:rFonts w:ascii="Times New Roman" w:eastAsia="Times New Roman" w:hAnsi="Times New Roman" w:cs="Times New Roman"/>
          <w:sz w:val="24"/>
          <w:szCs w:val="24"/>
          <w:lang w:val="uk-UA"/>
        </w:rPr>
        <w:t xml:space="preserve">В межах </w:t>
      </w:r>
      <w:r w:rsidR="00170DD6">
        <w:rPr>
          <w:rFonts w:ascii="Times New Roman" w:eastAsia="Times New Roman" w:hAnsi="Times New Roman" w:cs="Times New Roman"/>
          <w:sz w:val="24"/>
          <w:szCs w:val="24"/>
          <w:lang w:val="uk-UA"/>
        </w:rPr>
        <w:t xml:space="preserve">ділянки проектування </w:t>
      </w:r>
      <w:r w:rsidRPr="004756BE">
        <w:rPr>
          <w:rFonts w:ascii="Times New Roman" w:eastAsia="Times New Roman" w:hAnsi="Times New Roman" w:cs="Times New Roman"/>
          <w:sz w:val="24"/>
          <w:szCs w:val="24"/>
          <w:lang w:val="uk-UA"/>
        </w:rPr>
        <w:t>сформов</w:t>
      </w:r>
      <w:r w:rsidR="006C268D">
        <w:rPr>
          <w:rFonts w:ascii="Times New Roman" w:eastAsia="Times New Roman" w:hAnsi="Times New Roman" w:cs="Times New Roman"/>
          <w:sz w:val="24"/>
          <w:szCs w:val="24"/>
          <w:lang w:val="uk-UA"/>
        </w:rPr>
        <w:t xml:space="preserve">ані коридори ЛЕП напругою 10кВ із охоронною зоною 10 </w:t>
      </w:r>
      <w:r w:rsidRPr="004756BE">
        <w:rPr>
          <w:rFonts w:ascii="Times New Roman" w:eastAsia="Times New Roman" w:hAnsi="Times New Roman" w:cs="Times New Roman"/>
          <w:sz w:val="24"/>
          <w:szCs w:val="24"/>
          <w:lang w:val="uk-UA"/>
        </w:rPr>
        <w:t>метр</w:t>
      </w:r>
      <w:r w:rsidR="00A03E38">
        <w:rPr>
          <w:rFonts w:ascii="Times New Roman" w:eastAsia="Times New Roman" w:hAnsi="Times New Roman" w:cs="Times New Roman"/>
          <w:sz w:val="24"/>
          <w:szCs w:val="24"/>
          <w:lang w:val="uk-UA"/>
        </w:rPr>
        <w:t>ів відповідно</w:t>
      </w:r>
      <w:r w:rsidR="00FA2BE5">
        <w:rPr>
          <w:rFonts w:ascii="Times New Roman" w:eastAsia="Times New Roman" w:hAnsi="Times New Roman" w:cs="Times New Roman"/>
          <w:sz w:val="24"/>
          <w:szCs w:val="24"/>
          <w:lang w:val="uk-UA"/>
        </w:rPr>
        <w:t>.</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Дані обмеження відносяться до постійного фактора присутності. Проектне рішення дану ситуацію враховує.</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p>
    <w:p w:rsidR="0032073A" w:rsidRPr="004756BE" w:rsidRDefault="00FD357C" w:rsidP="0032073A">
      <w:pPr>
        <w:keepNext/>
        <w:keepLines/>
        <w:spacing w:before="40" w:after="0" w:line="240" w:lineRule="auto"/>
        <w:jc w:val="both"/>
        <w:outlineLvl w:val="1"/>
        <w:rPr>
          <w:rFonts w:ascii="Times New Roman" w:eastAsiaTheme="majorEastAsia" w:hAnsi="Times New Roman" w:cs="Times New Roman"/>
          <w:b/>
          <w:i/>
          <w:sz w:val="24"/>
          <w:szCs w:val="24"/>
          <w:lang w:val="uk-UA"/>
        </w:rPr>
      </w:pPr>
      <w:bookmarkStart w:id="17" w:name="_Toc525299727"/>
      <w:bookmarkStart w:id="18" w:name="_Toc6829215"/>
      <w:r w:rsidRPr="004756BE">
        <w:rPr>
          <w:rFonts w:ascii="Times New Roman" w:eastAsiaTheme="majorEastAsia" w:hAnsi="Times New Roman" w:cs="Times New Roman"/>
          <w:b/>
          <w:i/>
          <w:sz w:val="24"/>
          <w:szCs w:val="24"/>
          <w:lang w:val="uk-UA"/>
        </w:rPr>
        <w:t>1</w:t>
      </w:r>
      <w:r w:rsidR="0032073A" w:rsidRPr="004756BE">
        <w:rPr>
          <w:rFonts w:ascii="Times New Roman" w:eastAsiaTheme="majorEastAsia" w:hAnsi="Times New Roman" w:cs="Times New Roman"/>
          <w:b/>
          <w:i/>
          <w:sz w:val="24"/>
          <w:szCs w:val="24"/>
          <w:lang w:val="uk-UA"/>
        </w:rPr>
        <w:t>.7 Природно-ландшафтні фактори</w:t>
      </w:r>
      <w:bookmarkEnd w:id="17"/>
      <w:bookmarkEnd w:id="18"/>
    </w:p>
    <w:p w:rsidR="00FD357C" w:rsidRPr="006F1E73" w:rsidRDefault="0032073A" w:rsidP="00170DD6">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Природоохоронні території </w:t>
      </w:r>
      <w:r w:rsidR="00170DD6">
        <w:rPr>
          <w:rFonts w:ascii="Times New Roman" w:eastAsia="Times New Roman" w:hAnsi="Times New Roman" w:cs="Times New Roman"/>
          <w:sz w:val="24"/>
          <w:szCs w:val="24"/>
          <w:lang w:val="uk-UA"/>
        </w:rPr>
        <w:t>в межах розроблення детального плану відсутні.</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p>
    <w:p w:rsidR="0032073A" w:rsidRPr="004756BE" w:rsidRDefault="00FD357C" w:rsidP="0032073A">
      <w:pPr>
        <w:keepNext/>
        <w:keepLines/>
        <w:spacing w:after="0" w:line="240" w:lineRule="auto"/>
        <w:jc w:val="both"/>
        <w:outlineLvl w:val="1"/>
        <w:rPr>
          <w:rFonts w:ascii="Times New Roman" w:eastAsiaTheme="majorEastAsia" w:hAnsi="Times New Roman" w:cs="Times New Roman"/>
          <w:b/>
          <w:i/>
          <w:sz w:val="24"/>
          <w:szCs w:val="24"/>
          <w:lang w:val="uk-UA"/>
        </w:rPr>
      </w:pPr>
      <w:bookmarkStart w:id="19" w:name="_Toc466038057"/>
      <w:bookmarkStart w:id="20" w:name="_Toc466283113"/>
      <w:bookmarkStart w:id="21" w:name="_Toc525299728"/>
      <w:bookmarkStart w:id="22" w:name="_Toc6829216"/>
      <w:r w:rsidRPr="004756BE">
        <w:rPr>
          <w:rFonts w:ascii="Times New Roman" w:eastAsiaTheme="majorEastAsia" w:hAnsi="Times New Roman" w:cs="Times New Roman"/>
          <w:b/>
          <w:i/>
          <w:sz w:val="24"/>
          <w:szCs w:val="24"/>
          <w:lang w:val="uk-UA"/>
        </w:rPr>
        <w:t>2</w:t>
      </w:r>
      <w:r w:rsidR="0032073A" w:rsidRPr="004756BE">
        <w:rPr>
          <w:rFonts w:ascii="Times New Roman" w:eastAsiaTheme="majorEastAsia" w:hAnsi="Times New Roman" w:cs="Times New Roman"/>
          <w:b/>
          <w:i/>
          <w:sz w:val="24"/>
          <w:szCs w:val="24"/>
          <w:lang w:val="uk-UA"/>
        </w:rPr>
        <w:t xml:space="preserve"> </w:t>
      </w:r>
      <w:bookmarkEnd w:id="19"/>
      <w:bookmarkEnd w:id="20"/>
      <w:bookmarkEnd w:id="21"/>
      <w:bookmarkEnd w:id="22"/>
      <w:r w:rsidRPr="004756BE">
        <w:rPr>
          <w:rFonts w:ascii="Times New Roman" w:eastAsiaTheme="majorEastAsia" w:hAnsi="Times New Roman" w:cs="Times New Roman"/>
          <w:b/>
          <w:i/>
          <w:sz w:val="24"/>
          <w:szCs w:val="24"/>
          <w:lang w:val="uk-UA"/>
        </w:rPr>
        <w:t>Зобов’язання у сфері охорони довкілля, у тому числі пов’язані із запобіганням негативному впливу на здоров’я населення, встановлені на</w:t>
      </w:r>
      <w:r w:rsidR="00362114" w:rsidRPr="004756BE">
        <w:rPr>
          <w:rFonts w:ascii="Times New Roman" w:eastAsiaTheme="majorEastAsia" w:hAnsi="Times New Roman" w:cs="Times New Roman"/>
          <w:b/>
          <w:i/>
          <w:sz w:val="24"/>
          <w:szCs w:val="24"/>
          <w:lang w:val="uk-UA"/>
        </w:rPr>
        <w:t xml:space="preserve"> </w:t>
      </w:r>
      <w:r w:rsidRPr="004756BE">
        <w:rPr>
          <w:rFonts w:ascii="Times New Roman" w:eastAsiaTheme="majorEastAsia" w:hAnsi="Times New Roman" w:cs="Times New Roman"/>
          <w:b/>
          <w:i/>
          <w:sz w:val="24"/>
          <w:szCs w:val="24"/>
          <w:lang w:val="uk-UA"/>
        </w:rPr>
        <w:t>державному рівні, що стосуються документа державного планування,</w:t>
      </w:r>
      <w:r w:rsidR="00362114" w:rsidRPr="004756BE">
        <w:rPr>
          <w:rFonts w:ascii="Times New Roman" w:eastAsiaTheme="majorEastAsia" w:hAnsi="Times New Roman" w:cs="Times New Roman"/>
          <w:b/>
          <w:i/>
          <w:sz w:val="24"/>
          <w:szCs w:val="24"/>
          <w:lang w:val="uk-UA"/>
        </w:rPr>
        <w:t xml:space="preserve"> </w:t>
      </w:r>
      <w:r w:rsidRPr="004756BE">
        <w:rPr>
          <w:rFonts w:ascii="Times New Roman" w:eastAsiaTheme="majorEastAsia" w:hAnsi="Times New Roman" w:cs="Times New Roman"/>
          <w:b/>
          <w:i/>
          <w:sz w:val="24"/>
          <w:szCs w:val="24"/>
          <w:lang w:val="uk-UA"/>
        </w:rPr>
        <w:t>а також шляхи врахування таких зобов’язань під час підготовки документа державного планування</w:t>
      </w:r>
    </w:p>
    <w:p w:rsidR="00FD357C" w:rsidRPr="004756BE" w:rsidRDefault="00FD357C" w:rsidP="0032073A">
      <w:pPr>
        <w:keepNext/>
        <w:keepLines/>
        <w:spacing w:after="0" w:line="240" w:lineRule="auto"/>
        <w:jc w:val="both"/>
        <w:outlineLvl w:val="1"/>
        <w:rPr>
          <w:rFonts w:ascii="Times New Roman" w:eastAsiaTheme="majorEastAsia" w:hAnsi="Times New Roman" w:cs="Times New Roman"/>
          <w:b/>
          <w:i/>
          <w:sz w:val="24"/>
          <w:szCs w:val="24"/>
          <w:lang w:val="uk-UA"/>
        </w:rPr>
      </w:pPr>
    </w:p>
    <w:p w:rsidR="0032073A" w:rsidRPr="004756BE" w:rsidRDefault="0032073A" w:rsidP="0032073A">
      <w:pPr>
        <w:spacing w:after="0" w:line="240" w:lineRule="auto"/>
        <w:ind w:firstLine="706"/>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Система планувальних обмежень представлена головним чином СЗЗ від комунальних, виробничих об’єктів та транспортної мережі</w:t>
      </w:r>
      <w:r w:rsidR="00625AAB">
        <w:rPr>
          <w:rFonts w:ascii="Times New Roman" w:eastAsia="Times New Roman" w:hAnsi="Times New Roman" w:cs="Times New Roman"/>
          <w:sz w:val="24"/>
          <w:szCs w:val="24"/>
          <w:lang w:val="uk-UA"/>
        </w:rPr>
        <w:t xml:space="preserve"> до </w:t>
      </w:r>
      <w:r w:rsidR="002E1219">
        <w:rPr>
          <w:rFonts w:ascii="Times New Roman" w:eastAsia="Times New Roman" w:hAnsi="Times New Roman" w:cs="Times New Roman"/>
          <w:sz w:val="24"/>
          <w:szCs w:val="24"/>
          <w:lang w:val="uk-UA"/>
        </w:rPr>
        <w:t xml:space="preserve">адміністративних  та </w:t>
      </w:r>
      <w:r w:rsidR="002E1219">
        <w:rPr>
          <w:rFonts w:ascii="Times New Roman" w:eastAsia="Times New Roman" w:hAnsi="Times New Roman" w:cs="Times New Roman"/>
          <w:sz w:val="24"/>
          <w:szCs w:val="24"/>
          <w:lang w:val="uk-UA"/>
        </w:rPr>
        <w:lastRenderedPageBreak/>
        <w:t>житлових будинків і</w:t>
      </w:r>
      <w:r w:rsidR="00625AAB">
        <w:rPr>
          <w:rFonts w:ascii="Times New Roman" w:eastAsia="Times New Roman" w:hAnsi="Times New Roman" w:cs="Times New Roman"/>
          <w:sz w:val="24"/>
          <w:szCs w:val="24"/>
          <w:lang w:val="uk-UA"/>
        </w:rPr>
        <w:t xml:space="preserve"> споруд</w:t>
      </w:r>
      <w:r w:rsidRPr="004756BE">
        <w:rPr>
          <w:rFonts w:ascii="Times New Roman" w:eastAsia="Times New Roman" w:hAnsi="Times New Roman" w:cs="Times New Roman"/>
          <w:sz w:val="24"/>
          <w:szCs w:val="24"/>
          <w:lang w:val="uk-UA"/>
        </w:rPr>
        <w:t>.</w:t>
      </w:r>
      <w:r w:rsidRPr="004756BE">
        <w:rPr>
          <w:rFonts w:ascii="Times New Roman" w:eastAsia="Times New Roman" w:hAnsi="Times New Roman" w:cs="Times New Roman"/>
          <w:color w:val="FF0000"/>
          <w:sz w:val="24"/>
          <w:szCs w:val="24"/>
          <w:lang w:val="uk-UA"/>
        </w:rPr>
        <w:t xml:space="preserve"> </w:t>
      </w:r>
      <w:r w:rsidRPr="004756BE">
        <w:rPr>
          <w:rFonts w:ascii="Times New Roman" w:eastAsia="Times New Roman" w:hAnsi="Times New Roman" w:cs="Times New Roman"/>
          <w:sz w:val="24"/>
          <w:szCs w:val="24"/>
          <w:lang w:val="uk-UA"/>
        </w:rPr>
        <w:t>Усі вони відносяться до ІІІ - V класу шкідливості, для яких нормативні СЗЗ становлять від 300 до 50 м.</w:t>
      </w:r>
    </w:p>
    <w:p w:rsidR="0032073A" w:rsidRPr="004756BE" w:rsidRDefault="0032073A" w:rsidP="0032073A">
      <w:pPr>
        <w:spacing w:after="0" w:line="240" w:lineRule="auto"/>
        <w:ind w:firstLine="706"/>
        <w:jc w:val="both"/>
        <w:rPr>
          <w:rFonts w:ascii="Times New Roman" w:eastAsia="Times New Roman" w:hAnsi="Times New Roman" w:cs="Times New Roman"/>
          <w:sz w:val="24"/>
          <w:szCs w:val="24"/>
          <w:lang w:val="uk-UA"/>
        </w:rPr>
      </w:pPr>
    </w:p>
    <w:p w:rsidR="0032073A" w:rsidRPr="004756BE" w:rsidRDefault="0032073A" w:rsidP="00FD357C">
      <w:pPr>
        <w:spacing w:after="0" w:line="240" w:lineRule="auto"/>
        <w:rPr>
          <w:rFonts w:ascii="Times New Roman" w:eastAsia="Times New Roman" w:hAnsi="Times New Roman" w:cs="Times New Roman"/>
          <w:color w:val="FF0000"/>
          <w:sz w:val="24"/>
          <w:szCs w:val="24"/>
          <w:lang w:val="uk-UA"/>
        </w:rPr>
      </w:pPr>
    </w:p>
    <w:p w:rsidR="0032073A" w:rsidRDefault="0032073A" w:rsidP="0032073A">
      <w:pPr>
        <w:spacing w:after="0" w:line="240" w:lineRule="auto"/>
        <w:jc w:val="center"/>
        <w:rPr>
          <w:rFonts w:ascii="Times New Roman" w:eastAsia="Times New Roman" w:hAnsi="Times New Roman" w:cs="Times New Roman"/>
          <w:b/>
          <w:sz w:val="24"/>
          <w:szCs w:val="24"/>
          <w:lang w:val="uk-UA"/>
        </w:rPr>
      </w:pPr>
      <w:r w:rsidRPr="004756BE">
        <w:rPr>
          <w:rFonts w:ascii="Times New Roman" w:eastAsia="Times New Roman" w:hAnsi="Times New Roman" w:cs="Times New Roman"/>
          <w:b/>
          <w:sz w:val="24"/>
          <w:szCs w:val="24"/>
          <w:lang w:val="uk-UA"/>
        </w:rPr>
        <w:t>Нормативні СЗЗ основних діючих виробництв та інших об’єктів</w:t>
      </w:r>
    </w:p>
    <w:p w:rsidR="0032073A" w:rsidRPr="005A151B" w:rsidRDefault="0032073A" w:rsidP="002051B0">
      <w:pPr>
        <w:spacing w:after="0" w:line="240" w:lineRule="auto"/>
        <w:jc w:val="both"/>
        <w:rPr>
          <w:rFonts w:ascii="Times New Roman" w:eastAsia="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612"/>
        <w:gridCol w:w="5162"/>
        <w:gridCol w:w="1584"/>
        <w:gridCol w:w="2213"/>
      </w:tblGrid>
      <w:tr w:rsidR="0032073A" w:rsidRPr="005A151B" w:rsidTr="002051B0">
        <w:trPr>
          <w:cantSplit/>
          <w:trHeight w:val="508"/>
          <w:tblHeader/>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b/>
                <w:sz w:val="24"/>
                <w:szCs w:val="24"/>
                <w:lang w:val="uk-UA"/>
              </w:rPr>
            </w:pPr>
            <w:r w:rsidRPr="005A151B">
              <w:rPr>
                <w:rFonts w:ascii="Times New Roman" w:eastAsia="Times New Roman" w:hAnsi="Times New Roman" w:cs="Times New Roman"/>
                <w:b/>
                <w:sz w:val="24"/>
                <w:szCs w:val="24"/>
                <w:lang w:val="uk-UA"/>
              </w:rPr>
              <w:t>№</w:t>
            </w:r>
          </w:p>
          <w:p w:rsidR="0032073A" w:rsidRPr="005A151B" w:rsidRDefault="0032073A" w:rsidP="0032073A">
            <w:pPr>
              <w:spacing w:after="120" w:line="240" w:lineRule="auto"/>
              <w:jc w:val="center"/>
              <w:rPr>
                <w:rFonts w:ascii="Times New Roman" w:eastAsia="Times New Roman" w:hAnsi="Times New Roman" w:cs="Times New Roman"/>
                <w:b/>
                <w:sz w:val="24"/>
                <w:szCs w:val="24"/>
                <w:lang w:val="uk-UA"/>
              </w:rPr>
            </w:pPr>
            <w:r w:rsidRPr="005A151B">
              <w:rPr>
                <w:rFonts w:ascii="Times New Roman" w:eastAsia="Times New Roman" w:hAnsi="Times New Roman" w:cs="Times New Roman"/>
                <w:b/>
                <w:sz w:val="24"/>
                <w:szCs w:val="24"/>
                <w:lang w:val="uk-UA"/>
              </w:rPr>
              <w:t>з/п</w:t>
            </w:r>
          </w:p>
        </w:tc>
        <w:tc>
          <w:tcPr>
            <w:tcW w:w="2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b/>
                <w:sz w:val="24"/>
                <w:szCs w:val="24"/>
                <w:lang w:val="uk-UA"/>
              </w:rPr>
            </w:pPr>
            <w:r w:rsidRPr="005A151B">
              <w:rPr>
                <w:rFonts w:ascii="Times New Roman" w:eastAsia="Times New Roman" w:hAnsi="Times New Roman" w:cs="Times New Roman"/>
                <w:b/>
                <w:sz w:val="24"/>
                <w:szCs w:val="24"/>
                <w:lang w:val="uk-UA"/>
              </w:rPr>
              <w:t>Об’єкти</w:t>
            </w:r>
          </w:p>
        </w:tc>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b/>
                <w:sz w:val="24"/>
                <w:szCs w:val="24"/>
                <w:lang w:val="uk-UA"/>
              </w:rPr>
            </w:pPr>
            <w:r w:rsidRPr="005A151B">
              <w:rPr>
                <w:rFonts w:ascii="Times New Roman" w:eastAsia="Times New Roman" w:hAnsi="Times New Roman" w:cs="Times New Roman"/>
                <w:b/>
                <w:sz w:val="24"/>
                <w:szCs w:val="24"/>
                <w:lang w:val="uk-UA"/>
              </w:rPr>
              <w:t>Нормативна СЗЗ, (м)</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b/>
                <w:sz w:val="24"/>
                <w:szCs w:val="24"/>
                <w:lang w:val="uk-UA"/>
              </w:rPr>
            </w:pPr>
            <w:r w:rsidRPr="005A151B">
              <w:rPr>
                <w:rFonts w:ascii="Times New Roman" w:eastAsia="Times New Roman" w:hAnsi="Times New Roman" w:cs="Times New Roman"/>
                <w:b/>
                <w:sz w:val="24"/>
                <w:szCs w:val="24"/>
                <w:lang w:val="uk-UA"/>
              </w:rPr>
              <w:t>Документ</w:t>
            </w:r>
          </w:p>
        </w:tc>
      </w:tr>
      <w:tr w:rsidR="0032073A" w:rsidRPr="00F43062" w:rsidTr="002051B0">
        <w:trPr>
          <w:cantSplit/>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1</w:t>
            </w:r>
          </w:p>
        </w:tc>
        <w:tc>
          <w:tcPr>
            <w:tcW w:w="46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lang w:val="uk-UA"/>
              </w:rPr>
              <w:t>Виробничі, складські та сільськогосподарські об’єкти</w:t>
            </w:r>
          </w:p>
        </w:tc>
      </w:tr>
      <w:tr w:rsidR="0032073A" w:rsidRPr="005A151B" w:rsidTr="002051B0">
        <w:trPr>
          <w:cantSplit/>
          <w:trHeight w:val="703"/>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sz w:val="24"/>
                <w:szCs w:val="24"/>
                <w:lang w:val="uk-UA"/>
              </w:rPr>
            </w:pPr>
          </w:p>
        </w:tc>
        <w:tc>
          <w:tcPr>
            <w:tcW w:w="2697" w:type="pct"/>
            <w:tcBorders>
              <w:top w:val="single" w:sz="4" w:space="0" w:color="auto"/>
              <w:left w:val="single" w:sz="4" w:space="0" w:color="auto"/>
              <w:bottom w:val="single" w:sz="4" w:space="0" w:color="auto"/>
              <w:right w:val="single" w:sz="4" w:space="0" w:color="auto"/>
            </w:tcBorders>
            <w:shd w:val="clear" w:color="auto" w:fill="FFFFFF" w:themeFill="background1"/>
          </w:tcPr>
          <w:p w:rsidR="00FA3374" w:rsidRPr="00FA3374" w:rsidRDefault="0006166C" w:rsidP="00FA3374">
            <w:pPr>
              <w:numPr>
                <w:ilvl w:val="0"/>
                <w:numId w:val="1"/>
              </w:numPr>
              <w:shd w:val="clear" w:color="auto" w:fill="FFFFFF"/>
              <w:spacing w:after="120" w:line="240" w:lineRule="auto"/>
              <w:ind w:left="0"/>
              <w:textAlignment w:val="baseline"/>
              <w:rPr>
                <w:rFonts w:ascii="Times New Roman" w:eastAsia="Times New Roman" w:hAnsi="Times New Roman" w:cs="Times New Roman"/>
                <w:sz w:val="24"/>
                <w:szCs w:val="24"/>
                <w:lang w:val="ru-UA" w:eastAsia="ru-UA"/>
              </w:rPr>
            </w:pPr>
            <w:r>
              <w:rPr>
                <w:rFonts w:ascii="Times New Roman" w:eastAsia="Times New Roman" w:hAnsi="Times New Roman" w:cs="Times New Roman"/>
                <w:sz w:val="24"/>
                <w:szCs w:val="24"/>
                <w:lang w:val="uk-UA"/>
              </w:rPr>
              <w:t>ВАТ «СІЛЬГОСПТЕ</w:t>
            </w:r>
            <w:r w:rsidR="00377E71">
              <w:rPr>
                <w:rFonts w:ascii="Times New Roman" w:eastAsia="Times New Roman" w:hAnsi="Times New Roman" w:cs="Times New Roman"/>
                <w:sz w:val="24"/>
                <w:szCs w:val="24"/>
                <w:lang w:val="uk-UA"/>
              </w:rPr>
              <w:t xml:space="preserve">ХНІКА» </w:t>
            </w:r>
          </w:p>
          <w:p w:rsidR="0032073A" w:rsidRPr="005C571F" w:rsidRDefault="005C571F" w:rsidP="00FA3374">
            <w:pPr>
              <w:numPr>
                <w:ilvl w:val="0"/>
                <w:numId w:val="1"/>
              </w:numPr>
              <w:shd w:val="clear" w:color="auto" w:fill="FFFFFF"/>
              <w:spacing w:after="120" w:line="240" w:lineRule="auto"/>
              <w:ind w:left="0"/>
              <w:textAlignment w:val="baseline"/>
              <w:rPr>
                <w:rFonts w:ascii="Times New Roman" w:eastAsia="Times New Roman" w:hAnsi="Times New Roman" w:cs="Times New Roman"/>
                <w:sz w:val="24"/>
                <w:szCs w:val="24"/>
                <w:lang w:val="ru-UA" w:eastAsia="ru-UA"/>
              </w:rPr>
            </w:pPr>
            <w:r>
              <w:rPr>
                <w:rFonts w:ascii="Times New Roman" w:hAnsi="Times New Roman" w:cs="Times New Roman"/>
                <w:sz w:val="24"/>
                <w:szCs w:val="24"/>
                <w:shd w:val="clear" w:color="auto" w:fill="FFFFFF"/>
                <w:lang w:val="uk-UA"/>
              </w:rPr>
              <w:t xml:space="preserve">Допоміжні </w:t>
            </w:r>
            <w:r w:rsidR="00FA3374" w:rsidRPr="00FA3374">
              <w:rPr>
                <w:rFonts w:ascii="Times New Roman" w:hAnsi="Times New Roman" w:cs="Times New Roman"/>
                <w:sz w:val="24"/>
                <w:szCs w:val="24"/>
                <w:shd w:val="clear" w:color="auto" w:fill="FFFFFF"/>
              </w:rPr>
              <w:t>вид</w:t>
            </w:r>
            <w:r>
              <w:rPr>
                <w:rFonts w:ascii="Times New Roman" w:hAnsi="Times New Roman" w:cs="Times New Roman"/>
                <w:sz w:val="24"/>
                <w:szCs w:val="24"/>
                <w:shd w:val="clear" w:color="auto" w:fill="FFFFFF"/>
                <w:lang w:val="uk-UA"/>
              </w:rPr>
              <w:t>и</w:t>
            </w:r>
            <w:r w:rsidR="00FA3374" w:rsidRPr="00FA3374">
              <w:rPr>
                <w:rFonts w:ascii="Times New Roman" w:hAnsi="Times New Roman" w:cs="Times New Roman"/>
                <w:sz w:val="24"/>
                <w:szCs w:val="24"/>
                <w:shd w:val="clear" w:color="auto" w:fill="FFFFFF"/>
              </w:rPr>
              <w:t xml:space="preserve"> д</w:t>
            </w:r>
            <w:r>
              <w:rPr>
                <w:rFonts w:ascii="Times New Roman" w:hAnsi="Times New Roman" w:cs="Times New Roman"/>
                <w:sz w:val="24"/>
                <w:szCs w:val="24"/>
                <w:shd w:val="clear" w:color="auto" w:fill="FFFFFF"/>
                <w:lang w:val="uk-UA"/>
              </w:rPr>
              <w:t>і</w:t>
            </w:r>
            <w:r w:rsidR="00FA3374" w:rsidRPr="00FA3374">
              <w:rPr>
                <w:rFonts w:ascii="Times New Roman" w:hAnsi="Times New Roman" w:cs="Times New Roman"/>
                <w:sz w:val="24"/>
                <w:szCs w:val="24"/>
                <w:shd w:val="clear" w:color="auto" w:fill="FFFFFF"/>
              </w:rPr>
              <w:t>яльности в област</w:t>
            </w:r>
            <w:r>
              <w:rPr>
                <w:rFonts w:ascii="Times New Roman" w:hAnsi="Times New Roman" w:cs="Times New Roman"/>
                <w:sz w:val="24"/>
                <w:szCs w:val="24"/>
                <w:shd w:val="clear" w:color="auto" w:fill="FFFFFF"/>
                <w:lang w:val="uk-UA"/>
              </w:rPr>
              <w:t>і</w:t>
            </w:r>
            <w:r w:rsidR="00FA3374" w:rsidRPr="00FA3374">
              <w:rPr>
                <w:rFonts w:ascii="Times New Roman" w:hAnsi="Times New Roman" w:cs="Times New Roman"/>
                <w:sz w:val="24"/>
                <w:szCs w:val="24"/>
                <w:shd w:val="clear" w:color="auto" w:fill="FFFFFF"/>
              </w:rPr>
              <w:t xml:space="preserve"> в</w:t>
            </w:r>
            <w:r>
              <w:rPr>
                <w:rFonts w:ascii="Times New Roman" w:hAnsi="Times New Roman" w:cs="Times New Roman"/>
                <w:sz w:val="24"/>
                <w:szCs w:val="24"/>
                <w:shd w:val="clear" w:color="auto" w:fill="FFFFFF"/>
                <w:lang w:val="uk-UA"/>
              </w:rPr>
              <w:t>и</w:t>
            </w:r>
            <w:r w:rsidR="00FA3374" w:rsidRPr="00FA3374">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lang w:val="uk-UA"/>
              </w:rPr>
              <w:t>о</w:t>
            </w:r>
            <w:r w:rsidR="00FA3374" w:rsidRPr="00FA3374">
              <w:rPr>
                <w:rFonts w:ascii="Times New Roman" w:hAnsi="Times New Roman" w:cs="Times New Roman"/>
                <w:sz w:val="24"/>
                <w:szCs w:val="24"/>
                <w:shd w:val="clear" w:color="auto" w:fill="FFFFFF"/>
              </w:rPr>
              <w:t>щ</w:t>
            </w:r>
            <w:r>
              <w:rPr>
                <w:rFonts w:ascii="Times New Roman" w:hAnsi="Times New Roman" w:cs="Times New Roman"/>
                <w:sz w:val="24"/>
                <w:szCs w:val="24"/>
                <w:shd w:val="clear" w:color="auto" w:fill="FFFFFF"/>
                <w:lang w:val="uk-UA"/>
              </w:rPr>
              <w:t>ування сільськогосподарчих</w:t>
            </w:r>
            <w:r w:rsidR="00FA3374" w:rsidRPr="00FA3374">
              <w:rPr>
                <w:rFonts w:ascii="Times New Roman" w:hAnsi="Times New Roman" w:cs="Times New Roman"/>
                <w:sz w:val="24"/>
                <w:szCs w:val="24"/>
                <w:shd w:val="clear" w:color="auto" w:fill="FFFFFF"/>
              </w:rPr>
              <w:t xml:space="preserve"> культур</w:t>
            </w:r>
            <w:r w:rsidR="00FA3374" w:rsidRPr="00FA3374">
              <w:rPr>
                <w:rFonts w:ascii="Times New Roman" w:hAnsi="Times New Roman" w:cs="Times New Roman"/>
                <w:sz w:val="24"/>
                <w:szCs w:val="24"/>
                <w:shd w:val="clear" w:color="auto" w:fill="FFFFFF"/>
                <w:lang w:val="uk-UA"/>
              </w:rPr>
              <w:t xml:space="preserve"> Р</w:t>
            </w:r>
            <w:r w:rsidR="00FA3374" w:rsidRPr="00FA3374">
              <w:rPr>
                <w:rFonts w:ascii="Times New Roman" w:eastAsia="Times New Roman" w:hAnsi="Times New Roman" w:cs="Times New Roman"/>
                <w:sz w:val="24"/>
                <w:szCs w:val="24"/>
                <w:lang w:val="ru-UA" w:eastAsia="ru-UA"/>
              </w:rPr>
              <w:t xml:space="preserve">емонт машин </w:t>
            </w:r>
            <w:r>
              <w:rPr>
                <w:rFonts w:ascii="Times New Roman" w:eastAsia="Times New Roman" w:hAnsi="Times New Roman" w:cs="Times New Roman"/>
                <w:sz w:val="24"/>
                <w:szCs w:val="24"/>
                <w:lang w:val="uk-UA" w:eastAsia="ru-UA"/>
              </w:rPr>
              <w:t xml:space="preserve">та </w:t>
            </w:r>
            <w:r w:rsidR="00FA3374" w:rsidRPr="00FA3374">
              <w:rPr>
                <w:rFonts w:ascii="Times New Roman" w:eastAsia="Times New Roman" w:hAnsi="Times New Roman" w:cs="Times New Roman"/>
                <w:sz w:val="24"/>
                <w:szCs w:val="24"/>
                <w:lang w:val="ru-UA" w:eastAsia="ru-UA"/>
              </w:rPr>
              <w:t>об</w:t>
            </w:r>
            <w:r>
              <w:rPr>
                <w:rFonts w:ascii="Times New Roman" w:eastAsia="Times New Roman" w:hAnsi="Times New Roman" w:cs="Times New Roman"/>
                <w:sz w:val="24"/>
                <w:szCs w:val="24"/>
                <w:lang w:val="uk-UA" w:eastAsia="ru-UA"/>
              </w:rPr>
              <w:t>ладнання, торгівля запасними частинами</w:t>
            </w:r>
          </w:p>
        </w:tc>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50</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tcPr>
          <w:p w:rsidR="0032073A" w:rsidRPr="005A151B" w:rsidRDefault="0032073A" w:rsidP="0032073A">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ДСП 173-96</w:t>
            </w:r>
          </w:p>
          <w:p w:rsidR="0032073A" w:rsidRPr="005A151B" w:rsidRDefault="00353649" w:rsidP="0032073A">
            <w:pPr>
              <w:spacing w:after="1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w:t>
            </w:r>
            <w:r w:rsidR="005C571F">
              <w:rPr>
                <w:rFonts w:ascii="Times New Roman" w:eastAsia="Times New Roman" w:hAnsi="Times New Roman" w:cs="Times New Roman"/>
                <w:sz w:val="24"/>
                <w:szCs w:val="24"/>
                <w:lang w:val="uk-UA"/>
              </w:rPr>
              <w:t>4</w:t>
            </w:r>
            <w:r w:rsidR="0032073A" w:rsidRPr="005A151B">
              <w:rPr>
                <w:rFonts w:ascii="Times New Roman" w:eastAsia="Times New Roman" w:hAnsi="Times New Roman" w:cs="Times New Roman"/>
                <w:sz w:val="24"/>
                <w:szCs w:val="24"/>
                <w:lang w:val="uk-UA"/>
              </w:rPr>
              <w:t>)</w:t>
            </w:r>
          </w:p>
        </w:tc>
      </w:tr>
      <w:tr w:rsidR="0032073A" w:rsidRPr="005A151B" w:rsidTr="002051B0">
        <w:trPr>
          <w:cantSplit/>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iCs/>
                <w:sz w:val="24"/>
                <w:szCs w:val="24"/>
                <w:lang w:val="uk-UA"/>
              </w:rPr>
            </w:pPr>
            <w:r w:rsidRPr="005A151B">
              <w:rPr>
                <w:rFonts w:ascii="Times New Roman" w:eastAsia="Times New Roman" w:hAnsi="Times New Roman" w:cs="Times New Roman"/>
                <w:iCs/>
                <w:sz w:val="24"/>
                <w:szCs w:val="24"/>
                <w:lang w:val="uk-UA"/>
              </w:rPr>
              <w:t>2</w:t>
            </w:r>
          </w:p>
        </w:tc>
        <w:tc>
          <w:tcPr>
            <w:tcW w:w="46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sz w:val="24"/>
                <w:szCs w:val="24"/>
                <w:lang w:val="uk-UA"/>
              </w:rPr>
            </w:pPr>
            <w:r w:rsidRPr="005A151B">
              <w:rPr>
                <w:rFonts w:ascii="Times New Roman" w:eastAsia="Times New Roman" w:hAnsi="Times New Roman" w:cs="Times New Roman"/>
                <w:iCs/>
                <w:sz w:val="24"/>
                <w:szCs w:val="24"/>
                <w:lang w:val="uk-UA"/>
              </w:rPr>
              <w:t>Комунікаційні об’єкти</w:t>
            </w:r>
          </w:p>
        </w:tc>
      </w:tr>
      <w:tr w:rsidR="0032073A" w:rsidRPr="005A151B" w:rsidTr="002051B0">
        <w:trPr>
          <w:cantSplit/>
          <w:trHeight w:val="642"/>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sz w:val="24"/>
                <w:szCs w:val="24"/>
                <w:lang w:val="uk-UA"/>
              </w:rPr>
            </w:pPr>
          </w:p>
        </w:tc>
        <w:tc>
          <w:tcPr>
            <w:tcW w:w="2697" w:type="pct"/>
            <w:tcBorders>
              <w:top w:val="single" w:sz="4" w:space="0" w:color="auto"/>
              <w:left w:val="single" w:sz="4" w:space="0" w:color="auto"/>
              <w:bottom w:val="single" w:sz="4" w:space="0" w:color="auto"/>
              <w:right w:val="single" w:sz="4" w:space="0" w:color="auto"/>
            </w:tcBorders>
            <w:shd w:val="clear" w:color="auto" w:fill="FFFFFF" w:themeFill="background1"/>
          </w:tcPr>
          <w:p w:rsidR="0032073A" w:rsidRPr="005A151B" w:rsidRDefault="0032073A" w:rsidP="0032073A">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ЛЕП напругою 10 кВ – охоронна зона</w:t>
            </w:r>
          </w:p>
        </w:tc>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32073A" w:rsidP="0032073A">
            <w:pPr>
              <w:spacing w:after="120" w:line="240" w:lineRule="auto"/>
              <w:jc w:val="center"/>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10</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73A" w:rsidRPr="005A151B" w:rsidRDefault="002051B0" w:rsidP="0032073A">
            <w:pPr>
              <w:spacing w:after="1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ДБН Б.2.2-12:2019</w:t>
            </w:r>
          </w:p>
        </w:tc>
      </w:tr>
      <w:tr w:rsidR="00E234AE" w:rsidRPr="005A151B" w:rsidTr="002051B0">
        <w:trPr>
          <w:cantSplit/>
          <w:trHeight w:val="451"/>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4AE" w:rsidRPr="005A151B" w:rsidRDefault="00E234AE" w:rsidP="0032073A">
            <w:pPr>
              <w:spacing w:after="120" w:line="240" w:lineRule="auto"/>
              <w:jc w:val="center"/>
              <w:rPr>
                <w:rFonts w:ascii="Times New Roman" w:eastAsia="Times New Roman" w:hAnsi="Times New Roman" w:cs="Times New Roman"/>
                <w:sz w:val="24"/>
                <w:szCs w:val="24"/>
                <w:lang w:val="uk-UA"/>
              </w:rPr>
            </w:pPr>
          </w:p>
        </w:tc>
        <w:tc>
          <w:tcPr>
            <w:tcW w:w="2697" w:type="pct"/>
            <w:tcBorders>
              <w:top w:val="single" w:sz="4" w:space="0" w:color="auto"/>
              <w:left w:val="single" w:sz="4" w:space="0" w:color="auto"/>
              <w:bottom w:val="single" w:sz="4" w:space="0" w:color="auto"/>
              <w:right w:val="single" w:sz="4" w:space="0" w:color="auto"/>
            </w:tcBorders>
            <w:shd w:val="clear" w:color="auto" w:fill="FFFFFF" w:themeFill="background1"/>
          </w:tcPr>
          <w:p w:rsidR="00E234AE" w:rsidRPr="005A151B" w:rsidRDefault="0006166C" w:rsidP="0032073A">
            <w:pPr>
              <w:spacing w:after="1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Каналізаційна мережа 600 ЖБ</w:t>
            </w:r>
          </w:p>
        </w:tc>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4AE" w:rsidRPr="005A151B" w:rsidRDefault="0006424E" w:rsidP="0032073A">
            <w:pPr>
              <w:spacing w:after="1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tcPr>
          <w:p w:rsidR="00E234AE" w:rsidRPr="005A151B" w:rsidRDefault="00F55B8A" w:rsidP="0032073A">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ДБН В.2.5-74:20</w:t>
            </w:r>
            <w:r w:rsidR="000C38B2" w:rsidRPr="005A151B">
              <w:rPr>
                <w:rFonts w:ascii="Times New Roman" w:eastAsia="Times New Roman" w:hAnsi="Times New Roman" w:cs="Times New Roman"/>
                <w:sz w:val="24"/>
                <w:szCs w:val="24"/>
                <w:lang w:val="uk-UA"/>
              </w:rPr>
              <w:t>13</w:t>
            </w:r>
          </w:p>
        </w:tc>
      </w:tr>
      <w:tr w:rsidR="00E234AE" w:rsidRPr="005A151B" w:rsidTr="002051B0">
        <w:trPr>
          <w:cantSplit/>
          <w:trHeight w:val="451"/>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4AE" w:rsidRPr="005A151B" w:rsidRDefault="00E234AE" w:rsidP="0032073A">
            <w:pPr>
              <w:spacing w:after="120" w:line="240" w:lineRule="auto"/>
              <w:jc w:val="center"/>
              <w:rPr>
                <w:rFonts w:ascii="Times New Roman" w:eastAsia="Times New Roman" w:hAnsi="Times New Roman" w:cs="Times New Roman"/>
                <w:sz w:val="24"/>
                <w:szCs w:val="24"/>
                <w:lang w:val="uk-UA"/>
              </w:rPr>
            </w:pPr>
          </w:p>
        </w:tc>
        <w:tc>
          <w:tcPr>
            <w:tcW w:w="2697" w:type="pct"/>
            <w:tcBorders>
              <w:top w:val="single" w:sz="4" w:space="0" w:color="auto"/>
              <w:left w:val="single" w:sz="4" w:space="0" w:color="auto"/>
              <w:bottom w:val="single" w:sz="4" w:space="0" w:color="auto"/>
              <w:right w:val="single" w:sz="4" w:space="0" w:color="auto"/>
            </w:tcBorders>
            <w:shd w:val="clear" w:color="auto" w:fill="FFFFFF" w:themeFill="background1"/>
          </w:tcPr>
          <w:p w:rsidR="00E234AE" w:rsidRPr="005A151B" w:rsidRDefault="00E234AE" w:rsidP="0032073A">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Каналізаційна насосна станція (КНС)</w:t>
            </w:r>
          </w:p>
        </w:tc>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4AE" w:rsidRPr="005A151B" w:rsidRDefault="005C571F" w:rsidP="0032073A">
            <w:pPr>
              <w:spacing w:after="1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15-20</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tcPr>
          <w:p w:rsidR="00E234AE" w:rsidRPr="005A151B" w:rsidRDefault="00F55B8A" w:rsidP="0032073A">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ДБН В.2.5-75:20</w:t>
            </w:r>
            <w:r w:rsidR="000C38B2" w:rsidRPr="005A151B">
              <w:rPr>
                <w:rFonts w:ascii="Times New Roman" w:eastAsia="Times New Roman" w:hAnsi="Times New Roman" w:cs="Times New Roman"/>
                <w:sz w:val="24"/>
                <w:szCs w:val="24"/>
                <w:lang w:val="uk-UA"/>
              </w:rPr>
              <w:t>13</w:t>
            </w:r>
          </w:p>
        </w:tc>
      </w:tr>
      <w:tr w:rsidR="0006424E" w:rsidRPr="005A151B" w:rsidTr="002051B0">
        <w:trPr>
          <w:cantSplit/>
          <w:trHeight w:val="451"/>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24E" w:rsidRPr="005A151B" w:rsidRDefault="0006424E" w:rsidP="0006424E">
            <w:pPr>
              <w:spacing w:after="120" w:line="240" w:lineRule="auto"/>
              <w:jc w:val="center"/>
              <w:rPr>
                <w:rFonts w:ascii="Times New Roman" w:eastAsia="Times New Roman" w:hAnsi="Times New Roman" w:cs="Times New Roman"/>
                <w:sz w:val="24"/>
                <w:szCs w:val="24"/>
                <w:lang w:val="uk-UA"/>
              </w:rPr>
            </w:pPr>
          </w:p>
        </w:tc>
        <w:tc>
          <w:tcPr>
            <w:tcW w:w="2697" w:type="pct"/>
            <w:tcBorders>
              <w:top w:val="single" w:sz="4" w:space="0" w:color="auto"/>
              <w:left w:val="single" w:sz="4" w:space="0" w:color="auto"/>
              <w:bottom w:val="single" w:sz="4" w:space="0" w:color="auto"/>
              <w:right w:val="single" w:sz="4" w:space="0" w:color="auto"/>
            </w:tcBorders>
            <w:shd w:val="clear" w:color="auto" w:fill="FFFFFF" w:themeFill="background1"/>
          </w:tcPr>
          <w:p w:rsidR="0006424E" w:rsidRPr="005A151B" w:rsidRDefault="0006424E" w:rsidP="0006424E">
            <w:pPr>
              <w:spacing w:after="1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ТП-49</w:t>
            </w:r>
          </w:p>
        </w:tc>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24E" w:rsidRDefault="0006424E" w:rsidP="0006424E">
            <w:pPr>
              <w:spacing w:after="12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tcPr>
          <w:p w:rsidR="0006424E" w:rsidRPr="005A151B" w:rsidRDefault="0006424E" w:rsidP="0006424E">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ДБН В.2.5-75:2013</w:t>
            </w:r>
          </w:p>
        </w:tc>
      </w:tr>
      <w:tr w:rsidR="0006424E" w:rsidRPr="005A151B" w:rsidTr="002F4C38">
        <w:trPr>
          <w:cantSplit/>
          <w:trHeight w:val="451"/>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24E" w:rsidRPr="001C5903" w:rsidRDefault="0006424E" w:rsidP="0006424E">
            <w:pPr>
              <w:spacing w:after="12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46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24E" w:rsidRPr="005A151B" w:rsidRDefault="0006424E" w:rsidP="0006424E">
            <w:pPr>
              <w:spacing w:after="120" w:line="240" w:lineRule="auto"/>
              <w:jc w:val="center"/>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Об’єкти комунального призначення</w:t>
            </w:r>
          </w:p>
        </w:tc>
      </w:tr>
      <w:tr w:rsidR="0006424E" w:rsidRPr="005A151B" w:rsidTr="002051B0">
        <w:trPr>
          <w:cantSplit/>
          <w:trHeight w:val="451"/>
        </w:trPr>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24E" w:rsidRPr="005A151B" w:rsidRDefault="0006424E" w:rsidP="0006424E">
            <w:pPr>
              <w:spacing w:after="120" w:line="240" w:lineRule="auto"/>
              <w:jc w:val="center"/>
              <w:rPr>
                <w:rFonts w:ascii="Times New Roman" w:eastAsia="Times New Roman" w:hAnsi="Times New Roman" w:cs="Times New Roman"/>
                <w:sz w:val="24"/>
                <w:szCs w:val="24"/>
                <w:lang w:val="uk-UA"/>
              </w:rPr>
            </w:pPr>
          </w:p>
        </w:tc>
        <w:tc>
          <w:tcPr>
            <w:tcW w:w="2697" w:type="pct"/>
            <w:tcBorders>
              <w:top w:val="single" w:sz="4" w:space="0" w:color="auto"/>
              <w:left w:val="single" w:sz="4" w:space="0" w:color="auto"/>
              <w:bottom w:val="single" w:sz="4" w:space="0" w:color="auto"/>
              <w:right w:val="single" w:sz="4" w:space="0" w:color="auto"/>
            </w:tcBorders>
            <w:shd w:val="clear" w:color="auto" w:fill="FFFFFF" w:themeFill="background1"/>
          </w:tcPr>
          <w:p w:rsidR="0006424E" w:rsidRPr="005A151B" w:rsidRDefault="0006424E" w:rsidP="0006424E">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 xml:space="preserve">Кладовище </w:t>
            </w:r>
          </w:p>
          <w:p w:rsidR="0006424E" w:rsidRPr="005A151B" w:rsidRDefault="0006424E" w:rsidP="0006424E">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 xml:space="preserve"> - діюче</w:t>
            </w:r>
          </w:p>
          <w:p w:rsidR="0006424E" w:rsidRPr="005A151B" w:rsidRDefault="0006424E" w:rsidP="0006424E">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 закрите (через 25 років після останнього захоронення)</w:t>
            </w:r>
          </w:p>
        </w:tc>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24E" w:rsidRPr="005A151B" w:rsidRDefault="0006424E" w:rsidP="0006424E">
            <w:pPr>
              <w:spacing w:after="120" w:line="240" w:lineRule="auto"/>
              <w:jc w:val="center"/>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300</w:t>
            </w:r>
          </w:p>
          <w:p w:rsidR="0006424E" w:rsidRPr="001C5903" w:rsidRDefault="0006424E" w:rsidP="0006424E">
            <w:pPr>
              <w:spacing w:after="12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tcPr>
          <w:p w:rsidR="0006424E" w:rsidRPr="005A151B" w:rsidRDefault="0006424E" w:rsidP="0006424E">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ДСП 173-96</w:t>
            </w:r>
          </w:p>
          <w:p w:rsidR="0006424E" w:rsidRPr="005A151B" w:rsidRDefault="0006424E" w:rsidP="0006424E">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(додаток №4);</w:t>
            </w:r>
          </w:p>
          <w:p w:rsidR="0006424E" w:rsidRPr="005A151B" w:rsidRDefault="0006424E" w:rsidP="0006424E">
            <w:pPr>
              <w:spacing w:after="120" w:line="240" w:lineRule="auto"/>
              <w:rPr>
                <w:rFonts w:ascii="Times New Roman" w:eastAsia="Times New Roman" w:hAnsi="Times New Roman" w:cs="Times New Roman"/>
                <w:sz w:val="24"/>
                <w:szCs w:val="24"/>
                <w:lang w:val="uk-UA"/>
              </w:rPr>
            </w:pPr>
            <w:r w:rsidRPr="005A151B">
              <w:rPr>
                <w:rFonts w:ascii="Times New Roman" w:eastAsia="Times New Roman" w:hAnsi="Times New Roman" w:cs="Times New Roman"/>
                <w:sz w:val="24"/>
                <w:szCs w:val="24"/>
                <w:lang w:val="uk-UA"/>
              </w:rPr>
              <w:t>ДСанПіН 2.2.2.028-99</w:t>
            </w:r>
          </w:p>
        </w:tc>
      </w:tr>
    </w:tbl>
    <w:p w:rsidR="0032073A" w:rsidRPr="004756BE" w:rsidRDefault="0032073A" w:rsidP="0032073A">
      <w:pPr>
        <w:spacing w:after="0" w:line="360" w:lineRule="auto"/>
        <w:ind w:firstLine="709"/>
        <w:rPr>
          <w:rFonts w:ascii="Times New Roman" w:eastAsia="Calibri" w:hAnsi="Times New Roman" w:cs="Times New Roman"/>
          <w:sz w:val="24"/>
          <w:szCs w:val="24"/>
          <w:lang w:val="uk-UA"/>
        </w:rPr>
      </w:pP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СЗЗ деяких об’єктів можуть бути не витриманими й охоплювати житлову забудову. Отже, формування СЗЗ виробництв в умовах сьогодення це надзвичайно складне питання. Враховуючи те, що в умовах сформованого населеного пункту витримати вимоги по територіальних розривах СЗЗ не завжди можливо, головне завдання підприємств, що їх створюють, полягає в упровадженні новітніх технологій з подальшим погодженням скорочення даних нормативів СЗЗ до мінімально-можливих розмірів. Головним механізмом реалізації даних вимог є законодавча база по охороні довкілля через механізм приписів, штрафів, компенсаційно-соціальних виплат та закриття виробництв державними контролюючими органами.</w:t>
      </w:r>
    </w:p>
    <w:p w:rsidR="0032073A" w:rsidRPr="004756BE" w:rsidRDefault="00AF573F" w:rsidP="0032073A">
      <w:pPr>
        <w:keepNext/>
        <w:keepLines/>
        <w:spacing w:after="0" w:line="240" w:lineRule="auto"/>
        <w:ind w:right="144"/>
        <w:jc w:val="both"/>
        <w:outlineLvl w:val="1"/>
        <w:rPr>
          <w:rFonts w:ascii="Times New Roman" w:eastAsiaTheme="majorEastAsia" w:hAnsi="Times New Roman" w:cs="Times New Roman"/>
          <w:b/>
          <w:i/>
          <w:sz w:val="24"/>
          <w:szCs w:val="24"/>
          <w:lang w:val="uk-UA"/>
        </w:rPr>
      </w:pPr>
      <w:r w:rsidRPr="004756BE">
        <w:rPr>
          <w:rFonts w:ascii="Times New Roman" w:eastAsiaTheme="majorEastAsia" w:hAnsi="Times New Roman" w:cs="Times New Roman"/>
          <w:b/>
          <w:i/>
          <w:sz w:val="24"/>
          <w:szCs w:val="24"/>
          <w:lang w:val="uk-UA"/>
        </w:rPr>
        <w:t>3. Опис наслідків для довкілля, утому числі для здоров’я населення ,</w:t>
      </w:r>
      <w:r w:rsidR="00151FBE" w:rsidRPr="004756BE">
        <w:rPr>
          <w:rFonts w:ascii="Times New Roman" w:eastAsiaTheme="majorEastAsia" w:hAnsi="Times New Roman" w:cs="Times New Roman"/>
          <w:b/>
          <w:i/>
          <w:sz w:val="24"/>
          <w:szCs w:val="24"/>
          <w:lang w:val="uk-UA"/>
        </w:rPr>
        <w:t xml:space="preserve"> </w:t>
      </w:r>
      <w:r w:rsidRPr="004756BE">
        <w:rPr>
          <w:rFonts w:ascii="Times New Roman" w:eastAsiaTheme="majorEastAsia" w:hAnsi="Times New Roman" w:cs="Times New Roman"/>
          <w:b/>
          <w:i/>
          <w:sz w:val="24"/>
          <w:szCs w:val="24"/>
          <w:lang w:val="uk-UA"/>
        </w:rPr>
        <w:t>у тому числі вторинних, а також заходи що передбачається вжити для запобігання, зменшення та пом’якшення негативних наслідків виконання документа державного планування</w:t>
      </w:r>
    </w:p>
    <w:p w:rsidR="009A70F7" w:rsidRPr="004756BE" w:rsidRDefault="0032073A" w:rsidP="009A70F7">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Аналіз природних умов і ресурсів свідчить, що </w:t>
      </w:r>
      <w:r w:rsidR="005C571F">
        <w:rPr>
          <w:rFonts w:ascii="Times New Roman" w:eastAsia="Times New Roman" w:hAnsi="Times New Roman" w:cs="Times New Roman"/>
          <w:sz w:val="24"/>
          <w:szCs w:val="24"/>
          <w:lang w:val="uk-UA"/>
        </w:rPr>
        <w:t xml:space="preserve">територія розробки детального плану в межах міста Новоград-Волинський </w:t>
      </w:r>
      <w:r w:rsidRPr="004756BE">
        <w:rPr>
          <w:rFonts w:ascii="Times New Roman" w:eastAsia="Times New Roman" w:hAnsi="Times New Roman" w:cs="Times New Roman"/>
          <w:sz w:val="24"/>
          <w:szCs w:val="24"/>
          <w:lang w:val="uk-UA"/>
        </w:rPr>
        <w:t xml:space="preserve">на даному етапі має достатній природно-ресурсний потенціал для його життєдіяльності та розвитку. З метою охорони й оздоровлення навколишнього середовища </w:t>
      </w:r>
      <w:r w:rsidR="005C571F">
        <w:rPr>
          <w:rFonts w:ascii="Times New Roman" w:eastAsia="Times New Roman" w:hAnsi="Times New Roman" w:cs="Times New Roman"/>
          <w:sz w:val="24"/>
          <w:szCs w:val="24"/>
          <w:lang w:val="uk-UA"/>
        </w:rPr>
        <w:t xml:space="preserve">міста </w:t>
      </w:r>
      <w:r w:rsidRPr="004756BE">
        <w:rPr>
          <w:rFonts w:ascii="Times New Roman" w:eastAsia="Times New Roman" w:hAnsi="Times New Roman" w:cs="Times New Roman"/>
          <w:sz w:val="24"/>
          <w:szCs w:val="24"/>
          <w:lang w:val="uk-UA"/>
        </w:rPr>
        <w:t xml:space="preserve">у проекті рекомендовано виконати ряд планувальних і технічних заходів. Даний комплекс заходів повинен реалізовуватись через </w:t>
      </w:r>
      <w:r w:rsidRPr="004756BE">
        <w:rPr>
          <w:rFonts w:ascii="Times New Roman" w:eastAsia="Times New Roman" w:hAnsi="Times New Roman" w:cs="Times New Roman"/>
          <w:sz w:val="24"/>
          <w:szCs w:val="24"/>
          <w:lang w:val="uk-UA"/>
        </w:rPr>
        <w:lastRenderedPageBreak/>
        <w:t>дію законів України щодо екологічного стану та санітарно-епідеміологічного контролю території, місцевого самоуправління.</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u w:val="single"/>
          <w:lang w:val="uk-UA"/>
        </w:rPr>
        <w:t>Щодо охорони атмосферного повітря</w:t>
      </w:r>
      <w:r w:rsidRPr="004756BE">
        <w:rPr>
          <w:rFonts w:ascii="Times New Roman" w:eastAsia="Times New Roman" w:hAnsi="Times New Roman" w:cs="Times New Roman"/>
          <w:sz w:val="24"/>
          <w:szCs w:val="24"/>
          <w:lang w:val="uk-UA"/>
        </w:rPr>
        <w:t xml:space="preserve"> рекомендовано виконати комплекс заходів:</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застосування нових технологій та обладнання, у тому числі очисного устаткування, що дозволить мінімізувати шкідливий вплив на оточуюче середовище та в подальшому узгодити в установленому порядку з органами санепідконтролю розмір санітарно-захисних зон;</w:t>
      </w:r>
    </w:p>
    <w:p w:rsidR="0032073A" w:rsidRPr="005843F2" w:rsidRDefault="0032073A" w:rsidP="00913279">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 упорядкування </w:t>
      </w:r>
      <w:r w:rsidR="005F0E9F">
        <w:rPr>
          <w:rFonts w:ascii="Times New Roman" w:eastAsia="Times New Roman" w:hAnsi="Times New Roman" w:cs="Times New Roman"/>
          <w:sz w:val="24"/>
          <w:szCs w:val="24"/>
          <w:lang w:val="uk-UA"/>
        </w:rPr>
        <w:t xml:space="preserve">та дотримання </w:t>
      </w:r>
      <w:r w:rsidRPr="004756BE">
        <w:rPr>
          <w:rFonts w:ascii="Times New Roman" w:eastAsia="Times New Roman" w:hAnsi="Times New Roman" w:cs="Times New Roman"/>
          <w:sz w:val="24"/>
          <w:szCs w:val="24"/>
          <w:lang w:val="uk-UA"/>
        </w:rPr>
        <w:t xml:space="preserve">санітарно-захисних </w:t>
      </w:r>
      <w:r w:rsidR="00575583">
        <w:rPr>
          <w:rFonts w:ascii="Times New Roman" w:eastAsia="Times New Roman" w:hAnsi="Times New Roman" w:cs="Times New Roman"/>
          <w:sz w:val="24"/>
          <w:szCs w:val="24"/>
          <w:lang w:val="uk-UA"/>
        </w:rPr>
        <w:t xml:space="preserve">зон </w:t>
      </w:r>
      <w:r w:rsidRPr="004756BE">
        <w:rPr>
          <w:rFonts w:ascii="Times New Roman" w:eastAsia="Times New Roman" w:hAnsi="Times New Roman" w:cs="Times New Roman"/>
          <w:sz w:val="24"/>
          <w:szCs w:val="24"/>
          <w:lang w:val="uk-UA"/>
        </w:rPr>
        <w:t>(між джерелами та житловою забудовою);</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здійснення постійного моніторингу за джерелами викидів забруднюючих речовин в атмосферне повітря.</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u w:val="single"/>
          <w:lang w:val="uk-UA"/>
        </w:rPr>
      </w:pPr>
      <w:r w:rsidRPr="004756BE">
        <w:rPr>
          <w:rFonts w:ascii="Times New Roman" w:eastAsia="Times New Roman" w:hAnsi="Times New Roman" w:cs="Times New Roman"/>
          <w:sz w:val="24"/>
          <w:szCs w:val="24"/>
          <w:u w:val="single"/>
          <w:lang w:val="uk-UA"/>
        </w:rPr>
        <w:t>Щодо охорони водного басейну:</w:t>
      </w:r>
      <w:r w:rsidR="00E6670D">
        <w:rPr>
          <w:rFonts w:ascii="Times New Roman" w:eastAsia="Times New Roman" w:hAnsi="Times New Roman" w:cs="Times New Roman"/>
          <w:sz w:val="24"/>
          <w:szCs w:val="24"/>
          <w:u w:val="single"/>
          <w:lang w:val="uk-UA"/>
        </w:rPr>
        <w:t xml:space="preserve"> </w:t>
      </w:r>
      <w:r w:rsidR="00E6670D" w:rsidRPr="00E6670D">
        <w:rPr>
          <w:rFonts w:ascii="Times New Roman" w:eastAsia="Times New Roman" w:hAnsi="Times New Roman" w:cs="Times New Roman"/>
          <w:sz w:val="24"/>
          <w:szCs w:val="24"/>
          <w:lang w:val="uk-UA"/>
        </w:rPr>
        <w:t>не передбачається</w:t>
      </w:r>
      <w:r w:rsidR="00E6670D">
        <w:rPr>
          <w:rFonts w:ascii="Times New Roman" w:eastAsia="Times New Roman" w:hAnsi="Times New Roman" w:cs="Times New Roman"/>
          <w:sz w:val="24"/>
          <w:szCs w:val="24"/>
          <w:lang w:val="uk-UA"/>
        </w:rPr>
        <w:t xml:space="preserve"> проведення заходів охорони водного басейну в зв’язку з відсутністю</w:t>
      </w:r>
      <w:r w:rsidR="00575583">
        <w:rPr>
          <w:rFonts w:ascii="Times New Roman" w:eastAsia="Times New Roman" w:hAnsi="Times New Roman" w:cs="Times New Roman"/>
          <w:sz w:val="24"/>
          <w:szCs w:val="24"/>
          <w:lang w:val="uk-UA"/>
        </w:rPr>
        <w:t xml:space="preserve"> водойм</w:t>
      </w:r>
      <w:r w:rsidR="00E6670D">
        <w:rPr>
          <w:rFonts w:ascii="Times New Roman" w:eastAsia="Times New Roman" w:hAnsi="Times New Roman" w:cs="Times New Roman"/>
          <w:sz w:val="24"/>
          <w:szCs w:val="24"/>
          <w:lang w:val="uk-UA"/>
        </w:rPr>
        <w:t xml:space="preserve"> в межах проектування;</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u w:val="single"/>
          <w:lang w:val="uk-UA"/>
        </w:rPr>
      </w:pPr>
      <w:r w:rsidRPr="004756BE">
        <w:rPr>
          <w:rFonts w:ascii="Times New Roman" w:eastAsia="Times New Roman" w:hAnsi="Times New Roman" w:cs="Times New Roman"/>
          <w:sz w:val="24"/>
          <w:szCs w:val="24"/>
          <w:u w:val="single"/>
          <w:lang w:val="uk-UA"/>
        </w:rPr>
        <w:t>Стосовно охорони ґрунтів:</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- 100% охоплення території планово-подвірною санітарною очисткою, реалізація програми роздільного збору побутових відходів, що дозволить зменшити на 30-50% обсяг вивозу твердих побутових відходів; </w:t>
      </w:r>
    </w:p>
    <w:p w:rsidR="0032073A" w:rsidRPr="00AF4253" w:rsidRDefault="0032073A" w:rsidP="00A01215">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 розробка спеціалізованої схеми санітарного очищення з уточненням першочергових та перспективних заходів, спрямованих на створення </w:t>
      </w:r>
      <w:r w:rsidR="00E6670D">
        <w:rPr>
          <w:rFonts w:ascii="Times New Roman" w:eastAsia="Times New Roman" w:hAnsi="Times New Roman" w:cs="Times New Roman"/>
          <w:sz w:val="24"/>
          <w:szCs w:val="24"/>
          <w:lang w:val="uk-UA"/>
        </w:rPr>
        <w:t xml:space="preserve">і </w:t>
      </w:r>
      <w:r w:rsidRPr="004756BE">
        <w:rPr>
          <w:rFonts w:ascii="Times New Roman" w:eastAsia="Times New Roman" w:hAnsi="Times New Roman" w:cs="Times New Roman"/>
          <w:sz w:val="24"/>
          <w:szCs w:val="24"/>
          <w:lang w:val="uk-UA"/>
        </w:rPr>
        <w:t>поліпшення екологічного та санітарного стану території;</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покращення дорожнього покриття вуличної мережі.</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u w:val="single"/>
          <w:lang w:val="uk-UA"/>
        </w:rPr>
      </w:pPr>
      <w:r w:rsidRPr="004756BE">
        <w:rPr>
          <w:rFonts w:ascii="Times New Roman" w:eastAsia="Times New Roman" w:hAnsi="Times New Roman" w:cs="Times New Roman"/>
          <w:sz w:val="24"/>
          <w:szCs w:val="24"/>
          <w:u w:val="single"/>
          <w:lang w:val="uk-UA"/>
        </w:rPr>
        <w:t>Щодо фізичних факторів впливу на навколишнє середовище (шум та електромагнітне випромінювання):</w:t>
      </w:r>
    </w:p>
    <w:p w:rsidR="0032073A" w:rsidRPr="004756BE" w:rsidRDefault="0032073A" w:rsidP="0032073A">
      <w:pPr>
        <w:spacing w:after="0" w:line="240" w:lineRule="auto"/>
        <w:ind w:firstLine="709"/>
        <w:jc w:val="both"/>
        <w:rPr>
          <w:rFonts w:ascii="Times New Roman" w:eastAsia="Times New Roman" w:hAnsi="Times New Roman" w:cs="Times New Roman"/>
          <w:i/>
          <w:sz w:val="24"/>
          <w:szCs w:val="24"/>
          <w:lang w:val="uk-UA"/>
        </w:rPr>
      </w:pPr>
      <w:r w:rsidRPr="004756BE">
        <w:rPr>
          <w:rFonts w:ascii="Times New Roman" w:eastAsia="Times New Roman" w:hAnsi="Times New Roman" w:cs="Times New Roman"/>
          <w:i/>
          <w:sz w:val="24"/>
          <w:szCs w:val="24"/>
          <w:lang w:val="uk-UA"/>
        </w:rPr>
        <w:t>Акустичне навантаження:</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Одним із основних джерел шумового забруднення є автомобільний транспорт. Забезпечення нормативного санітарно-гігієнічного стану прилеглих до </w:t>
      </w:r>
      <w:r w:rsidR="00E6670D">
        <w:rPr>
          <w:rFonts w:ascii="Times New Roman" w:eastAsia="Times New Roman" w:hAnsi="Times New Roman" w:cs="Times New Roman"/>
          <w:sz w:val="24"/>
          <w:szCs w:val="24"/>
          <w:lang w:val="uk-UA"/>
        </w:rPr>
        <w:t xml:space="preserve">житлових </w:t>
      </w:r>
      <w:r w:rsidRPr="004756BE">
        <w:rPr>
          <w:rFonts w:ascii="Times New Roman" w:eastAsia="Times New Roman" w:hAnsi="Times New Roman" w:cs="Times New Roman"/>
          <w:sz w:val="24"/>
          <w:szCs w:val="24"/>
          <w:lang w:val="uk-UA"/>
        </w:rPr>
        <w:t>вулиць територій забезпечується переважно за рахунок створення придорожніх захисних зелених насаджень та дотримання правил землекористування в межах захисних смуг доріг та дотримання санітарних розривів згідно ДБН Б.2.2-12:201</w:t>
      </w:r>
      <w:r w:rsidR="00E6670D">
        <w:rPr>
          <w:rFonts w:ascii="Times New Roman" w:eastAsia="Times New Roman" w:hAnsi="Times New Roman" w:cs="Times New Roman"/>
          <w:sz w:val="24"/>
          <w:szCs w:val="24"/>
          <w:lang w:val="uk-UA"/>
        </w:rPr>
        <w:t>9</w:t>
      </w:r>
      <w:r w:rsidRPr="004756BE">
        <w:rPr>
          <w:rFonts w:ascii="Times New Roman" w:eastAsia="Times New Roman" w:hAnsi="Times New Roman" w:cs="Times New Roman"/>
          <w:sz w:val="24"/>
          <w:szCs w:val="24"/>
          <w:lang w:val="uk-UA"/>
        </w:rPr>
        <w:t xml:space="preserve"> (п.14.5). </w:t>
      </w:r>
    </w:p>
    <w:p w:rsidR="0032073A" w:rsidRPr="004756BE" w:rsidRDefault="0032073A" w:rsidP="0032073A">
      <w:pPr>
        <w:spacing w:after="0" w:line="240" w:lineRule="auto"/>
        <w:ind w:firstLine="709"/>
        <w:jc w:val="both"/>
        <w:rPr>
          <w:rFonts w:ascii="Times New Roman" w:eastAsia="Times New Roman" w:hAnsi="Times New Roman" w:cs="Times New Roman"/>
          <w:i/>
          <w:sz w:val="24"/>
          <w:szCs w:val="24"/>
          <w:lang w:val="uk-UA"/>
        </w:rPr>
      </w:pPr>
      <w:r w:rsidRPr="004756BE">
        <w:rPr>
          <w:rFonts w:ascii="Times New Roman" w:eastAsia="Times New Roman" w:hAnsi="Times New Roman" w:cs="Times New Roman"/>
          <w:i/>
          <w:sz w:val="24"/>
          <w:szCs w:val="24"/>
          <w:lang w:val="uk-UA"/>
        </w:rPr>
        <w:t>Електромагнітне забруднення:</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Проектом п</w:t>
      </w:r>
      <w:r w:rsidR="00575583">
        <w:rPr>
          <w:rFonts w:ascii="Times New Roman" w:eastAsia="Times New Roman" w:hAnsi="Times New Roman" w:cs="Times New Roman"/>
          <w:sz w:val="24"/>
          <w:szCs w:val="24"/>
          <w:lang w:val="uk-UA"/>
        </w:rPr>
        <w:t>ропонується</w:t>
      </w:r>
      <w:r w:rsidRPr="004756BE">
        <w:rPr>
          <w:rFonts w:ascii="Times New Roman" w:eastAsia="Times New Roman" w:hAnsi="Times New Roman" w:cs="Times New Roman"/>
          <w:sz w:val="24"/>
          <w:szCs w:val="24"/>
          <w:lang w:val="uk-UA"/>
        </w:rPr>
        <w:t xml:space="preserve"> часткове переведення повітряних ЛЕП в кабельні, із охоронною зоною 1 м відповідно (ДБН Б.2.2-12:201</w:t>
      </w:r>
      <w:r w:rsidR="00E6670D">
        <w:rPr>
          <w:rFonts w:ascii="Times New Roman" w:eastAsia="Times New Roman" w:hAnsi="Times New Roman" w:cs="Times New Roman"/>
          <w:sz w:val="24"/>
          <w:szCs w:val="24"/>
          <w:lang w:val="uk-UA"/>
        </w:rPr>
        <w:t>9</w:t>
      </w:r>
      <w:r w:rsidRPr="004756BE">
        <w:rPr>
          <w:rFonts w:ascii="Times New Roman" w:eastAsia="Times New Roman" w:hAnsi="Times New Roman" w:cs="Times New Roman"/>
          <w:sz w:val="24"/>
          <w:szCs w:val="24"/>
          <w:lang w:val="uk-UA"/>
        </w:rPr>
        <w:t>).</w:t>
      </w:r>
    </w:p>
    <w:p w:rsidR="0032073A" w:rsidRPr="004756BE" w:rsidRDefault="0032073A" w:rsidP="0032073A">
      <w:pPr>
        <w:spacing w:after="0" w:line="240" w:lineRule="auto"/>
        <w:ind w:firstLine="709"/>
        <w:jc w:val="both"/>
        <w:rPr>
          <w:rFonts w:ascii="Times New Roman" w:eastAsia="Times New Roman" w:hAnsi="Times New Roman" w:cs="Times New Roman"/>
          <w:sz w:val="24"/>
          <w:szCs w:val="24"/>
          <w:u w:val="single"/>
          <w:lang w:val="uk-UA"/>
        </w:rPr>
      </w:pPr>
      <w:r w:rsidRPr="00AE70F7">
        <w:rPr>
          <w:rFonts w:ascii="Times New Roman" w:eastAsia="Times New Roman" w:hAnsi="Times New Roman" w:cs="Times New Roman"/>
          <w:sz w:val="24"/>
          <w:szCs w:val="24"/>
          <w:u w:val="single"/>
          <w:lang w:val="uk-UA"/>
        </w:rPr>
        <w:t>Ландшафтно-планувальні заходи:</w:t>
      </w:r>
    </w:p>
    <w:p w:rsidR="00A166D7" w:rsidRPr="004756BE" w:rsidRDefault="0032073A" w:rsidP="00A166D7">
      <w:pPr>
        <w:spacing w:after="0" w:line="240" w:lineRule="auto"/>
        <w:ind w:firstLine="709"/>
        <w:jc w:val="both"/>
        <w:rPr>
          <w:rFonts w:ascii="Times New Roman" w:eastAsia="Times New Roman" w:hAnsi="Times New Roman" w:cs="Times New Roman"/>
          <w:sz w:val="24"/>
          <w:szCs w:val="24"/>
          <w:lang w:val="uk-UA"/>
        </w:rPr>
      </w:pPr>
      <w:r w:rsidRPr="004756BE">
        <w:rPr>
          <w:rFonts w:ascii="Times New Roman" w:eastAsia="Times New Roman" w:hAnsi="Times New Roman" w:cs="Times New Roman"/>
          <w:sz w:val="24"/>
          <w:szCs w:val="24"/>
          <w:lang w:val="uk-UA"/>
        </w:rPr>
        <w:t xml:space="preserve">Формування планувальної структури </w:t>
      </w:r>
      <w:r w:rsidR="00E6670D">
        <w:rPr>
          <w:rFonts w:ascii="Times New Roman" w:eastAsia="Times New Roman" w:hAnsi="Times New Roman" w:cs="Times New Roman"/>
          <w:sz w:val="24"/>
          <w:szCs w:val="24"/>
          <w:lang w:val="uk-UA"/>
        </w:rPr>
        <w:t>в межах детального плану передбача</w:t>
      </w:r>
      <w:r w:rsidR="00306AFC">
        <w:rPr>
          <w:rFonts w:ascii="Times New Roman" w:eastAsia="Times New Roman" w:hAnsi="Times New Roman" w:cs="Times New Roman"/>
          <w:sz w:val="24"/>
          <w:szCs w:val="24"/>
          <w:lang w:val="uk-UA"/>
        </w:rPr>
        <w:t>ється</w:t>
      </w:r>
      <w:r w:rsidR="006C757A">
        <w:rPr>
          <w:rFonts w:ascii="Times New Roman" w:eastAsia="Times New Roman" w:hAnsi="Times New Roman" w:cs="Times New Roman"/>
          <w:sz w:val="24"/>
          <w:szCs w:val="24"/>
          <w:lang w:val="uk-UA"/>
        </w:rPr>
        <w:t xml:space="preserve"> у вигляді </w:t>
      </w:r>
      <w:r w:rsidR="00306AFC">
        <w:rPr>
          <w:rFonts w:ascii="Times New Roman" w:eastAsia="Times New Roman" w:hAnsi="Times New Roman" w:cs="Times New Roman"/>
          <w:sz w:val="24"/>
          <w:szCs w:val="24"/>
          <w:lang w:val="uk-UA"/>
        </w:rPr>
        <w:t xml:space="preserve"> </w:t>
      </w:r>
      <w:r w:rsidR="006C757A">
        <w:rPr>
          <w:rFonts w:ascii="Times New Roman" w:eastAsia="Times New Roman" w:hAnsi="Times New Roman" w:cs="Times New Roman"/>
          <w:sz w:val="24"/>
          <w:szCs w:val="24"/>
          <w:lang w:val="uk-UA"/>
        </w:rPr>
        <w:t xml:space="preserve">зелених насаджень обмеженого користування </w:t>
      </w:r>
      <w:r w:rsidR="004E6CE7">
        <w:rPr>
          <w:rFonts w:ascii="Times New Roman" w:eastAsia="Times New Roman" w:hAnsi="Times New Roman" w:cs="Times New Roman"/>
          <w:sz w:val="24"/>
          <w:szCs w:val="24"/>
          <w:lang w:val="uk-UA"/>
        </w:rPr>
        <w:t xml:space="preserve">та передбаченого благоустрою території. </w:t>
      </w:r>
    </w:p>
    <w:p w:rsidR="00A166D7" w:rsidRPr="004756BE" w:rsidRDefault="00A166D7" w:rsidP="00A166D7">
      <w:pPr>
        <w:keepNext/>
        <w:spacing w:after="0" w:line="240" w:lineRule="auto"/>
        <w:ind w:firstLine="567"/>
        <w:outlineLvl w:val="2"/>
        <w:rPr>
          <w:rFonts w:ascii="Times New Roman" w:eastAsia="Calibri" w:hAnsi="Times New Roman" w:cs="Times New Roman"/>
          <w:bCs/>
          <w:i/>
          <w:sz w:val="24"/>
          <w:szCs w:val="24"/>
          <w:lang w:val="uk-UA" w:eastAsia="ru-RU"/>
        </w:rPr>
      </w:pPr>
      <w:bookmarkStart w:id="23" w:name="_Toc6829247"/>
      <w:r w:rsidRPr="004756BE">
        <w:rPr>
          <w:rFonts w:ascii="Times New Roman" w:eastAsia="Calibri" w:hAnsi="Times New Roman" w:cs="Times New Roman"/>
          <w:bCs/>
          <w:i/>
          <w:sz w:val="24"/>
          <w:szCs w:val="24"/>
          <w:lang w:val="uk-UA" w:eastAsia="ru-RU"/>
        </w:rPr>
        <w:t>Регулювання поверхневого стоку</w:t>
      </w:r>
      <w:bookmarkEnd w:id="23"/>
    </w:p>
    <w:p w:rsidR="00A166D7" w:rsidRPr="004756BE" w:rsidRDefault="00A166D7" w:rsidP="00A166D7">
      <w:pPr>
        <w:autoSpaceDE w:val="0"/>
        <w:autoSpaceDN w:val="0"/>
        <w:adjustRightInd w:val="0"/>
        <w:spacing w:after="0" w:line="240" w:lineRule="auto"/>
        <w:ind w:firstLine="706"/>
        <w:jc w:val="both"/>
        <w:rPr>
          <w:rFonts w:ascii="Times New Roman" w:eastAsia="TimesNewRomanPS-BoldMT" w:hAnsi="Times New Roman" w:cs="Times New Roman"/>
          <w:sz w:val="24"/>
          <w:szCs w:val="24"/>
          <w:lang w:val="uk-UA"/>
        </w:rPr>
      </w:pPr>
      <w:r w:rsidRPr="004756BE">
        <w:rPr>
          <w:rFonts w:ascii="Times New Roman" w:eastAsia="TimesNewRomanPS-BoldMT" w:hAnsi="Times New Roman" w:cs="Times New Roman"/>
          <w:sz w:val="24"/>
          <w:szCs w:val="24"/>
          <w:lang w:val="uk-UA"/>
        </w:rPr>
        <w:t xml:space="preserve">Поздовжні ухили існуючих вулиць запроектовані в межах від  4 ‰ до  80 ‰, на проектних вулицях – від 5 ‰ до  100 ‰, відповідно до ДБН В.2.3-5-2018. </w:t>
      </w:r>
    </w:p>
    <w:p w:rsidR="00A166D7" w:rsidRPr="004756BE" w:rsidRDefault="00A166D7" w:rsidP="00A166D7">
      <w:pPr>
        <w:autoSpaceDE w:val="0"/>
        <w:autoSpaceDN w:val="0"/>
        <w:adjustRightInd w:val="0"/>
        <w:spacing w:after="0" w:line="240" w:lineRule="auto"/>
        <w:ind w:firstLine="706"/>
        <w:jc w:val="both"/>
        <w:rPr>
          <w:rFonts w:ascii="Times New Roman" w:eastAsia="TimesNewRomanPS-BoldMT" w:hAnsi="Times New Roman" w:cs="Times New Roman"/>
          <w:sz w:val="24"/>
          <w:szCs w:val="24"/>
          <w:lang w:val="uk-UA"/>
        </w:rPr>
      </w:pPr>
      <w:r w:rsidRPr="004756BE">
        <w:rPr>
          <w:rFonts w:ascii="Times New Roman" w:eastAsia="TimesNewRomanPS-BoldMT" w:hAnsi="Times New Roman" w:cs="Times New Roman"/>
          <w:sz w:val="24"/>
          <w:szCs w:val="24"/>
          <w:lang w:val="uk-UA"/>
        </w:rPr>
        <w:t xml:space="preserve">Поперечні профілі вулиць, проїздів запроектовані міського типу (з влаштуванням бортового бетонного каменю) шириною проїзної частини вулиць 6,0м та місцевих проїздів -  3,5м, 4,5м,  тротуарами та велосипедними доріжками  - по 1,5м, їхні ухили прийняті 20‰. Поперечні ухили по тротуарам та велодоріжкам прийняті 20‰. </w:t>
      </w:r>
    </w:p>
    <w:p w:rsidR="00A166D7" w:rsidRPr="004756BE" w:rsidRDefault="00A166D7" w:rsidP="00A166D7">
      <w:pPr>
        <w:autoSpaceDE w:val="0"/>
        <w:autoSpaceDN w:val="0"/>
        <w:adjustRightInd w:val="0"/>
        <w:spacing w:after="0" w:line="240" w:lineRule="auto"/>
        <w:ind w:firstLine="706"/>
        <w:jc w:val="both"/>
        <w:rPr>
          <w:rFonts w:ascii="Times New Roman" w:eastAsia="TimesNewRomanPS-BoldMT" w:hAnsi="Times New Roman" w:cs="Times New Roman"/>
          <w:sz w:val="24"/>
          <w:szCs w:val="24"/>
          <w:lang w:val="uk-UA"/>
        </w:rPr>
      </w:pPr>
      <w:r w:rsidRPr="004756BE">
        <w:rPr>
          <w:rFonts w:ascii="Times New Roman" w:eastAsia="TimesNewRomanPS-BoldMT" w:hAnsi="Times New Roman" w:cs="Times New Roman"/>
          <w:sz w:val="24"/>
          <w:szCs w:val="24"/>
          <w:lang w:val="uk-UA"/>
        </w:rPr>
        <w:t xml:space="preserve">Проектом передбачається реконструкція, поліпшенням стану проїзних частин існуючих доріг з щебеневим та ґрунтовим покриттям на асфальтобетонне та покриття з бруківки. Проїзні частини, проектних вулиць передбачаються  з асфальтобетону та покриття з бруківки. Тротуари </w:t>
      </w:r>
      <w:r w:rsidR="00575583">
        <w:rPr>
          <w:rFonts w:ascii="Times New Roman" w:eastAsia="TimesNewRomanPS-BoldMT" w:hAnsi="Times New Roman" w:cs="Times New Roman"/>
          <w:sz w:val="24"/>
          <w:szCs w:val="24"/>
          <w:lang w:val="uk-UA"/>
        </w:rPr>
        <w:t xml:space="preserve">суміщені з </w:t>
      </w:r>
      <w:r w:rsidRPr="004756BE">
        <w:rPr>
          <w:rFonts w:ascii="Times New Roman" w:eastAsia="TimesNewRomanPS-BoldMT" w:hAnsi="Times New Roman" w:cs="Times New Roman"/>
          <w:sz w:val="24"/>
          <w:szCs w:val="24"/>
          <w:lang w:val="uk-UA"/>
        </w:rPr>
        <w:t>велосипедн</w:t>
      </w:r>
      <w:r w:rsidR="00575583">
        <w:rPr>
          <w:rFonts w:ascii="Times New Roman" w:eastAsia="TimesNewRomanPS-BoldMT" w:hAnsi="Times New Roman" w:cs="Times New Roman"/>
          <w:sz w:val="24"/>
          <w:szCs w:val="24"/>
          <w:lang w:val="uk-UA"/>
        </w:rPr>
        <w:t>ими</w:t>
      </w:r>
      <w:r w:rsidRPr="004756BE">
        <w:rPr>
          <w:rFonts w:ascii="Times New Roman" w:eastAsia="TimesNewRomanPS-BoldMT" w:hAnsi="Times New Roman" w:cs="Times New Roman"/>
          <w:sz w:val="24"/>
          <w:szCs w:val="24"/>
          <w:lang w:val="uk-UA"/>
        </w:rPr>
        <w:t xml:space="preserve"> доріжк</w:t>
      </w:r>
      <w:r w:rsidR="00575583">
        <w:rPr>
          <w:rFonts w:ascii="Times New Roman" w:eastAsia="TimesNewRomanPS-BoldMT" w:hAnsi="Times New Roman" w:cs="Times New Roman"/>
          <w:sz w:val="24"/>
          <w:szCs w:val="24"/>
          <w:lang w:val="uk-UA"/>
        </w:rPr>
        <w:t>ами</w:t>
      </w:r>
      <w:r w:rsidRPr="004756BE">
        <w:rPr>
          <w:rFonts w:ascii="Times New Roman" w:eastAsia="TimesNewRomanPS-BoldMT" w:hAnsi="Times New Roman" w:cs="Times New Roman"/>
          <w:sz w:val="24"/>
          <w:szCs w:val="24"/>
          <w:lang w:val="uk-UA"/>
        </w:rPr>
        <w:t xml:space="preserve"> на проектн</w:t>
      </w:r>
      <w:r w:rsidR="00575583">
        <w:rPr>
          <w:rFonts w:ascii="Times New Roman" w:eastAsia="TimesNewRomanPS-BoldMT" w:hAnsi="Times New Roman" w:cs="Times New Roman"/>
          <w:sz w:val="24"/>
          <w:szCs w:val="24"/>
          <w:lang w:val="uk-UA"/>
        </w:rPr>
        <w:t>ій</w:t>
      </w:r>
      <w:r w:rsidRPr="004756BE">
        <w:rPr>
          <w:rFonts w:ascii="Times New Roman" w:eastAsia="TimesNewRomanPS-BoldMT" w:hAnsi="Times New Roman" w:cs="Times New Roman"/>
          <w:sz w:val="24"/>
          <w:szCs w:val="24"/>
          <w:lang w:val="uk-UA"/>
        </w:rPr>
        <w:t xml:space="preserve"> </w:t>
      </w:r>
      <w:r w:rsidR="00575583">
        <w:rPr>
          <w:rFonts w:ascii="Times New Roman" w:eastAsia="TimesNewRomanPS-BoldMT" w:hAnsi="Times New Roman" w:cs="Times New Roman"/>
          <w:sz w:val="24"/>
          <w:szCs w:val="24"/>
          <w:lang w:val="uk-UA"/>
        </w:rPr>
        <w:t xml:space="preserve">території </w:t>
      </w:r>
      <w:r w:rsidRPr="004756BE">
        <w:rPr>
          <w:rFonts w:ascii="Times New Roman" w:eastAsia="TimesNewRomanPS-BoldMT" w:hAnsi="Times New Roman" w:cs="Times New Roman"/>
          <w:sz w:val="24"/>
          <w:szCs w:val="24"/>
          <w:lang w:val="uk-UA"/>
        </w:rPr>
        <w:t>передбачаються  з асфальтобетону та покриття з ФЕМу.</w:t>
      </w:r>
    </w:p>
    <w:p w:rsidR="00A166D7" w:rsidRPr="004756BE" w:rsidRDefault="00A166D7" w:rsidP="00A166D7">
      <w:pPr>
        <w:autoSpaceDE w:val="0"/>
        <w:autoSpaceDN w:val="0"/>
        <w:adjustRightInd w:val="0"/>
        <w:spacing w:after="0" w:line="240" w:lineRule="auto"/>
        <w:ind w:firstLine="706"/>
        <w:jc w:val="both"/>
        <w:rPr>
          <w:rFonts w:ascii="Times New Roman" w:eastAsia="TimesNewRomanPS-BoldMT" w:hAnsi="Times New Roman" w:cs="Times New Roman"/>
          <w:sz w:val="24"/>
          <w:szCs w:val="24"/>
          <w:lang w:val="uk-UA"/>
        </w:rPr>
      </w:pPr>
      <w:r w:rsidRPr="004756BE">
        <w:rPr>
          <w:rFonts w:ascii="Times New Roman" w:eastAsia="TimesNewRomanPS-BoldMT" w:hAnsi="Times New Roman" w:cs="Times New Roman"/>
          <w:sz w:val="24"/>
          <w:szCs w:val="24"/>
          <w:lang w:val="uk-UA"/>
        </w:rPr>
        <w:t>Дощові і сніготалі води відводяться в дощову каналізацію. Дощова каналізація запроектована закритого типу. На ділянках озеленення відведення дощових і сніготалих вод відбувається за рахунок інфільтрації в грунт. Відведення поверхневих вод виконано з врахування швидкостей води, які виключають ерозію ґрунтів.</w:t>
      </w:r>
    </w:p>
    <w:p w:rsidR="00A166D7" w:rsidRPr="004756BE" w:rsidRDefault="00A166D7" w:rsidP="00A166D7">
      <w:pPr>
        <w:spacing w:after="0" w:line="240" w:lineRule="auto"/>
        <w:ind w:firstLine="709"/>
        <w:jc w:val="both"/>
        <w:rPr>
          <w:rFonts w:ascii="Times New Roman" w:eastAsia="Times New Roman" w:hAnsi="Times New Roman" w:cs="Times New Roman"/>
          <w:sz w:val="24"/>
          <w:szCs w:val="24"/>
          <w:u w:val="single"/>
          <w:lang w:val="uk-UA"/>
        </w:rPr>
      </w:pPr>
      <w:r w:rsidRPr="00AE70F7">
        <w:rPr>
          <w:rFonts w:ascii="Times New Roman" w:eastAsia="Times New Roman" w:hAnsi="Times New Roman" w:cs="Times New Roman"/>
          <w:sz w:val="24"/>
          <w:szCs w:val="24"/>
          <w:u w:val="single"/>
          <w:lang w:val="uk-UA"/>
        </w:rPr>
        <w:lastRenderedPageBreak/>
        <w:t>Поводження з побутовими відходами:</w:t>
      </w:r>
    </w:p>
    <w:p w:rsidR="00362114" w:rsidRDefault="00A166D7" w:rsidP="0032073A">
      <w:pPr>
        <w:spacing w:after="0" w:line="240" w:lineRule="auto"/>
        <w:ind w:firstLine="709"/>
        <w:jc w:val="both"/>
        <w:rPr>
          <w:rFonts w:ascii="Times New Roman" w:hAnsi="Times New Roman" w:cs="Times New Roman"/>
          <w:sz w:val="24"/>
          <w:szCs w:val="24"/>
          <w:lang w:val="uk-UA"/>
        </w:rPr>
      </w:pPr>
      <w:r w:rsidRPr="004756BE">
        <w:rPr>
          <w:rFonts w:ascii="Times New Roman" w:eastAsia="Times New Roman" w:hAnsi="Times New Roman" w:cs="Times New Roman"/>
          <w:sz w:val="24"/>
          <w:szCs w:val="24"/>
          <w:lang w:val="uk-UA"/>
        </w:rPr>
        <w:t>На даний час збирання та вивіз сміття проводиться шляхом</w:t>
      </w:r>
      <w:r w:rsidR="00931889" w:rsidRPr="004756BE">
        <w:rPr>
          <w:rFonts w:ascii="Times New Roman" w:eastAsia="Times New Roman" w:hAnsi="Times New Roman" w:cs="Times New Roman"/>
          <w:sz w:val="24"/>
          <w:szCs w:val="24"/>
          <w:lang w:val="uk-UA"/>
        </w:rPr>
        <w:t xml:space="preserve"> виконання договору </w:t>
      </w:r>
      <w:r w:rsidR="00931889" w:rsidRPr="004756BE">
        <w:rPr>
          <w:rFonts w:ascii="Times New Roman" w:hAnsi="Times New Roman" w:cs="Times New Roman"/>
          <w:sz w:val="24"/>
          <w:szCs w:val="24"/>
          <w:lang w:val="uk-UA"/>
        </w:rPr>
        <w:t>про надання послуг з вивезення та захоронення твердих побутов</w:t>
      </w:r>
      <w:r w:rsidR="002E7E26">
        <w:rPr>
          <w:rFonts w:ascii="Times New Roman" w:hAnsi="Times New Roman" w:cs="Times New Roman"/>
          <w:sz w:val="24"/>
          <w:szCs w:val="24"/>
          <w:lang w:val="uk-UA"/>
        </w:rPr>
        <w:t>их відходів</w:t>
      </w:r>
      <w:r w:rsidR="004E6CE7">
        <w:rPr>
          <w:rFonts w:ascii="Times New Roman" w:hAnsi="Times New Roman" w:cs="Times New Roman"/>
          <w:sz w:val="24"/>
          <w:szCs w:val="24"/>
          <w:lang w:val="uk-UA"/>
        </w:rPr>
        <w:t xml:space="preserve">. </w:t>
      </w:r>
      <w:r w:rsidR="00AE70F7">
        <w:rPr>
          <w:rFonts w:ascii="Times New Roman" w:hAnsi="Times New Roman" w:cs="Times New Roman"/>
          <w:sz w:val="24"/>
          <w:szCs w:val="24"/>
          <w:lang w:val="uk-UA"/>
        </w:rPr>
        <w:t>Проектом детального плану передбачається підземний спосіб збирання твердих побутових відходів</w:t>
      </w:r>
      <w:r w:rsidR="00575583">
        <w:rPr>
          <w:rFonts w:ascii="Times New Roman" w:hAnsi="Times New Roman" w:cs="Times New Roman"/>
          <w:sz w:val="24"/>
          <w:szCs w:val="24"/>
          <w:lang w:val="uk-UA"/>
        </w:rPr>
        <w:t xml:space="preserve"> з подальшим вивозом на полігон ТПВ за межі міста</w:t>
      </w:r>
      <w:bookmarkStart w:id="24" w:name="_GoBack"/>
      <w:bookmarkEnd w:id="24"/>
      <w:r w:rsidR="00AE70F7">
        <w:rPr>
          <w:rFonts w:ascii="Times New Roman" w:hAnsi="Times New Roman" w:cs="Times New Roman"/>
          <w:sz w:val="24"/>
          <w:szCs w:val="24"/>
          <w:lang w:val="uk-UA"/>
        </w:rPr>
        <w:t xml:space="preserve">. </w:t>
      </w:r>
    </w:p>
    <w:p w:rsidR="002E7E26" w:rsidRPr="004756BE" w:rsidRDefault="002E7E26" w:rsidP="005025BF">
      <w:pPr>
        <w:spacing w:after="0" w:line="240" w:lineRule="auto"/>
        <w:jc w:val="both"/>
        <w:rPr>
          <w:rFonts w:ascii="Times New Roman" w:eastAsia="Times New Roman" w:hAnsi="Times New Roman" w:cs="Times New Roman"/>
          <w:sz w:val="24"/>
          <w:szCs w:val="24"/>
          <w:lang w:val="uk-UA"/>
        </w:rPr>
      </w:pPr>
    </w:p>
    <w:p w:rsidR="00151FBE" w:rsidRPr="004756BE" w:rsidRDefault="00362114" w:rsidP="00362114">
      <w:pPr>
        <w:keepNext/>
        <w:keepLines/>
        <w:spacing w:after="0" w:line="240" w:lineRule="auto"/>
        <w:ind w:right="144"/>
        <w:jc w:val="both"/>
        <w:outlineLvl w:val="1"/>
        <w:rPr>
          <w:rFonts w:ascii="Times New Roman" w:eastAsiaTheme="majorEastAsia" w:hAnsi="Times New Roman" w:cs="Times New Roman"/>
          <w:b/>
          <w:i/>
          <w:sz w:val="24"/>
          <w:szCs w:val="24"/>
          <w:lang w:val="uk-UA"/>
        </w:rPr>
      </w:pPr>
      <w:r w:rsidRPr="004756BE">
        <w:rPr>
          <w:rFonts w:ascii="Times New Roman" w:eastAsiaTheme="majorEastAsia" w:hAnsi="Times New Roman" w:cs="Times New Roman"/>
          <w:b/>
          <w:i/>
          <w:sz w:val="24"/>
          <w:szCs w:val="24"/>
          <w:lang w:val="uk-UA"/>
        </w:rPr>
        <w:t>4. Обгрунтування вибору виправданих альтерна</w:t>
      </w:r>
      <w:r w:rsidR="00151FBE" w:rsidRPr="004756BE">
        <w:rPr>
          <w:rFonts w:ascii="Times New Roman" w:eastAsiaTheme="majorEastAsia" w:hAnsi="Times New Roman" w:cs="Times New Roman"/>
          <w:b/>
          <w:i/>
          <w:sz w:val="24"/>
          <w:szCs w:val="24"/>
          <w:lang w:val="uk-UA"/>
        </w:rPr>
        <w:t>тив , що розглядалися, опис спосо</w:t>
      </w:r>
      <w:r w:rsidR="002E53D4">
        <w:rPr>
          <w:rFonts w:ascii="Times New Roman" w:eastAsiaTheme="majorEastAsia" w:hAnsi="Times New Roman" w:cs="Times New Roman"/>
          <w:b/>
          <w:i/>
          <w:sz w:val="24"/>
          <w:szCs w:val="24"/>
          <w:lang w:val="uk-UA"/>
        </w:rPr>
        <w:t>бу</w:t>
      </w:r>
      <w:r w:rsidRPr="004756BE">
        <w:rPr>
          <w:rFonts w:ascii="Times New Roman" w:eastAsiaTheme="majorEastAsia" w:hAnsi="Times New Roman" w:cs="Times New Roman"/>
          <w:b/>
          <w:i/>
          <w:sz w:val="24"/>
          <w:szCs w:val="24"/>
          <w:lang w:val="uk-UA"/>
        </w:rPr>
        <w:t>,</w:t>
      </w:r>
      <w:r w:rsidR="002E53D4">
        <w:rPr>
          <w:rFonts w:ascii="Times New Roman" w:eastAsiaTheme="majorEastAsia" w:hAnsi="Times New Roman" w:cs="Times New Roman"/>
          <w:b/>
          <w:i/>
          <w:sz w:val="24"/>
          <w:szCs w:val="24"/>
          <w:lang w:val="uk-UA"/>
        </w:rPr>
        <w:t xml:space="preserve"> </w:t>
      </w:r>
      <w:r w:rsidRPr="004756BE">
        <w:rPr>
          <w:rFonts w:ascii="Times New Roman" w:eastAsiaTheme="majorEastAsia" w:hAnsi="Times New Roman" w:cs="Times New Roman"/>
          <w:b/>
          <w:i/>
          <w:sz w:val="24"/>
          <w:szCs w:val="24"/>
          <w:lang w:val="uk-UA"/>
        </w:rPr>
        <w:t>в який здійснювався розділ Охорона навколишнього природного середовища (звіт про стратегічну екологічну оцінку</w:t>
      </w:r>
      <w:r w:rsidR="00151FBE" w:rsidRPr="004756BE">
        <w:rPr>
          <w:rFonts w:ascii="Times New Roman" w:eastAsiaTheme="majorEastAsia" w:hAnsi="Times New Roman" w:cs="Times New Roman"/>
          <w:b/>
          <w:i/>
          <w:sz w:val="24"/>
          <w:szCs w:val="24"/>
          <w:lang w:val="uk-UA"/>
        </w:rPr>
        <w:t>)</w:t>
      </w:r>
      <w:r w:rsidRPr="004756BE">
        <w:rPr>
          <w:rFonts w:ascii="Times New Roman" w:eastAsiaTheme="majorEastAsia" w:hAnsi="Times New Roman" w:cs="Times New Roman"/>
          <w:b/>
          <w:i/>
          <w:sz w:val="24"/>
          <w:szCs w:val="24"/>
          <w:lang w:val="uk-UA"/>
        </w:rPr>
        <w:t>, у тому числі будь-які ускладнення</w:t>
      </w:r>
    </w:p>
    <w:p w:rsidR="00362114" w:rsidRPr="004756BE" w:rsidRDefault="00362114" w:rsidP="00362114">
      <w:pPr>
        <w:spacing w:after="0" w:line="240" w:lineRule="auto"/>
        <w:ind w:firstLine="709"/>
        <w:jc w:val="both"/>
        <w:rPr>
          <w:rFonts w:ascii="Times New Roman" w:eastAsia="Calibri" w:hAnsi="Times New Roman" w:cs="Times New Roman"/>
          <w:sz w:val="24"/>
          <w:szCs w:val="24"/>
          <w:lang w:val="uk-UA" w:eastAsia="ru-RU"/>
        </w:rPr>
      </w:pPr>
      <w:r w:rsidRPr="004756BE">
        <w:rPr>
          <w:rFonts w:ascii="Times New Roman" w:eastAsia="Times New Roman" w:hAnsi="Times New Roman" w:cs="Times New Roman"/>
          <w:sz w:val="24"/>
          <w:szCs w:val="24"/>
          <w:lang w:val="uk-UA"/>
        </w:rPr>
        <w:t>Розділ розроблений відповідно до вимог ДБН Б.2.2-12:201</w:t>
      </w:r>
      <w:r w:rsidR="004E6CE7">
        <w:rPr>
          <w:rFonts w:ascii="Times New Roman" w:eastAsia="Times New Roman" w:hAnsi="Times New Roman" w:cs="Times New Roman"/>
          <w:sz w:val="24"/>
          <w:szCs w:val="24"/>
          <w:lang w:val="uk-UA"/>
        </w:rPr>
        <w:t>9</w:t>
      </w:r>
      <w:r w:rsidR="00151FBE" w:rsidRPr="004756BE">
        <w:rPr>
          <w:rFonts w:ascii="Times New Roman" w:eastAsia="Times New Roman" w:hAnsi="Times New Roman" w:cs="Times New Roman"/>
          <w:sz w:val="24"/>
          <w:szCs w:val="24"/>
          <w:lang w:val="uk-UA"/>
        </w:rPr>
        <w:t>,</w:t>
      </w:r>
      <w:r w:rsidRPr="004756BE">
        <w:rPr>
          <w:rFonts w:ascii="Times New Roman" w:eastAsia="Times New Roman" w:hAnsi="Times New Roman" w:cs="Times New Roman"/>
          <w:sz w:val="24"/>
          <w:szCs w:val="24"/>
          <w:lang w:val="uk-UA"/>
        </w:rPr>
        <w:t xml:space="preserve"> </w:t>
      </w:r>
      <w:r w:rsidRPr="004756BE">
        <w:rPr>
          <w:rFonts w:ascii="Times New Roman" w:eastAsia="Times New Roman" w:hAnsi="Times New Roman" w:cs="Times New Roman"/>
          <w:sz w:val="24"/>
          <w:szCs w:val="24"/>
          <w:lang w:val="uk-UA"/>
        </w:rPr>
        <w:br/>
      </w:r>
      <w:r w:rsidR="00151FBE" w:rsidRPr="004756BE">
        <w:rPr>
          <w:rFonts w:ascii="Times New Roman" w:eastAsia="Times New Roman" w:hAnsi="Times New Roman" w:cs="Times New Roman"/>
          <w:sz w:val="24"/>
          <w:szCs w:val="24"/>
          <w:lang w:val="uk-UA"/>
        </w:rPr>
        <w:t>ДСП 173-96, Закон України «Про стратегічну екологічну оцінку»,</w:t>
      </w:r>
      <w:r w:rsidR="00151FBE" w:rsidRPr="004756BE">
        <w:rPr>
          <w:rFonts w:ascii="Times New Roman" w:eastAsia="Calibri" w:hAnsi="Times New Roman" w:cs="Times New Roman"/>
          <w:sz w:val="24"/>
          <w:szCs w:val="24"/>
          <w:lang w:val="uk-UA" w:eastAsia="ru-RU"/>
        </w:rPr>
        <w:t xml:space="preserve"> Земельного кодексу України, Водного кодексу України, Законів України «Про основи містобудування», «Про регулювання містобудівної діяльності», «Про Генеральну схему планування території України», «Про благоустрій населених пунктів», «Про землеустрій», «Про охорону культурної спадщини», «Про охорону навколишнього природного середовища», «Про природно-заповідний фонд», нормативно-правових актів та нормативно-методичних положень Міністерства регіонального розвитку, будівництва та житлово-комунального господарства України (Державного комітету України з будівництва та архітектури).</w:t>
      </w:r>
      <w:r w:rsidR="00854E14" w:rsidRPr="004756BE">
        <w:rPr>
          <w:rFonts w:ascii="Times New Roman" w:eastAsia="Calibri" w:hAnsi="Times New Roman" w:cs="Times New Roman"/>
          <w:sz w:val="24"/>
          <w:szCs w:val="24"/>
          <w:lang w:val="uk-UA" w:eastAsia="ru-RU"/>
        </w:rPr>
        <w:t xml:space="preserve"> Упорядкування територій в сформованій структурі села позитивно впливатиме не тільки на економічні показники, а також дозволить вирішити низку проблем в межах населеного пункту на майбутнє.</w:t>
      </w:r>
      <w:r w:rsidR="00931889" w:rsidRPr="004756BE">
        <w:rPr>
          <w:rFonts w:ascii="Times New Roman" w:eastAsia="Calibri" w:hAnsi="Times New Roman" w:cs="Times New Roman"/>
          <w:sz w:val="24"/>
          <w:szCs w:val="24"/>
          <w:lang w:val="uk-UA" w:eastAsia="ru-RU"/>
        </w:rPr>
        <w:t xml:space="preserve"> </w:t>
      </w:r>
    </w:p>
    <w:p w:rsidR="001F3B73" w:rsidRPr="004756BE" w:rsidRDefault="001F3B73" w:rsidP="00362114">
      <w:pPr>
        <w:spacing w:after="0" w:line="240" w:lineRule="auto"/>
        <w:ind w:firstLine="709"/>
        <w:jc w:val="both"/>
        <w:rPr>
          <w:rFonts w:ascii="Times New Roman" w:eastAsia="Times New Roman" w:hAnsi="Times New Roman" w:cs="Times New Roman"/>
          <w:sz w:val="24"/>
          <w:szCs w:val="24"/>
          <w:lang w:val="uk-UA"/>
        </w:rPr>
      </w:pPr>
    </w:p>
    <w:p w:rsidR="001F3B73" w:rsidRPr="004756BE" w:rsidRDefault="001F3B73" w:rsidP="001F3B73">
      <w:pPr>
        <w:keepNext/>
        <w:keepLines/>
        <w:spacing w:after="0" w:line="240" w:lineRule="auto"/>
        <w:ind w:right="144"/>
        <w:jc w:val="both"/>
        <w:outlineLvl w:val="1"/>
        <w:rPr>
          <w:rFonts w:ascii="Times New Roman" w:eastAsiaTheme="majorEastAsia" w:hAnsi="Times New Roman" w:cs="Times New Roman"/>
          <w:b/>
          <w:i/>
          <w:sz w:val="24"/>
          <w:szCs w:val="24"/>
          <w:lang w:val="uk-UA"/>
        </w:rPr>
      </w:pPr>
      <w:r w:rsidRPr="004756BE">
        <w:rPr>
          <w:rFonts w:ascii="Times New Roman" w:eastAsiaTheme="majorEastAsia" w:hAnsi="Times New Roman" w:cs="Times New Roman"/>
          <w:b/>
          <w:i/>
          <w:sz w:val="24"/>
          <w:szCs w:val="24"/>
          <w:lang w:val="uk-UA"/>
        </w:rPr>
        <w:t>5.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57698" w:rsidRPr="004756BE" w:rsidRDefault="00457698" w:rsidP="001F3B73">
      <w:pPr>
        <w:keepNext/>
        <w:keepLines/>
        <w:spacing w:after="0" w:line="240" w:lineRule="auto"/>
        <w:ind w:right="144"/>
        <w:jc w:val="both"/>
        <w:outlineLvl w:val="1"/>
        <w:rPr>
          <w:rFonts w:ascii="Times New Roman" w:eastAsiaTheme="majorEastAsia" w:hAnsi="Times New Roman" w:cs="Times New Roman"/>
          <w:b/>
          <w:i/>
          <w:sz w:val="24"/>
          <w:szCs w:val="24"/>
          <w:lang w:val="uk-UA"/>
        </w:rPr>
      </w:pPr>
    </w:p>
    <w:p w:rsidR="00877EBC" w:rsidRPr="004756BE" w:rsidRDefault="00F3707B" w:rsidP="0076799B">
      <w:pPr>
        <w:ind w:right="-143" w:firstLine="567"/>
        <w:jc w:val="both"/>
        <w:rPr>
          <w:rFonts w:ascii="Times New Roman" w:eastAsia="Calibri" w:hAnsi="Times New Roman" w:cs="Times New Roman"/>
          <w:b/>
          <w:i/>
          <w:caps/>
          <w:color w:val="FF0000"/>
          <w:sz w:val="24"/>
          <w:szCs w:val="24"/>
          <w:lang w:val="uk-UA" w:eastAsia="uk-UA"/>
        </w:rPr>
      </w:pPr>
      <w:r w:rsidRPr="004756BE">
        <w:rPr>
          <w:rFonts w:ascii="Times New Roman" w:hAnsi="Times New Roman" w:cs="Times New Roman"/>
          <w:bCs/>
          <w:color w:val="222222"/>
          <w:sz w:val="24"/>
          <w:szCs w:val="24"/>
          <w:shd w:val="clear" w:color="auto" w:fill="FFFFFF"/>
          <w:lang w:val="uk-UA"/>
        </w:rPr>
        <w:t>Моніторинг</w:t>
      </w:r>
      <w:r w:rsidRPr="004756BE">
        <w:rPr>
          <w:rFonts w:ascii="Times New Roman" w:hAnsi="Times New Roman" w:cs="Times New Roman"/>
          <w:color w:val="222222"/>
          <w:sz w:val="24"/>
          <w:szCs w:val="24"/>
          <w:shd w:val="clear" w:color="auto" w:fill="FFFFFF"/>
          <w:lang w:val="uk-UA"/>
        </w:rPr>
        <w:t xml:space="preserve"> - система постійного спостереження за явищами і процесами, що проходять в навколишньому середовищі і суспільстві, результати якого служать для </w:t>
      </w:r>
      <w:r w:rsidR="0076799B" w:rsidRPr="004756BE">
        <w:rPr>
          <w:rFonts w:ascii="Times New Roman" w:hAnsi="Times New Roman" w:cs="Times New Roman"/>
          <w:color w:val="222222"/>
          <w:sz w:val="24"/>
          <w:szCs w:val="24"/>
          <w:shd w:val="clear" w:color="auto" w:fill="FFFFFF"/>
          <w:lang w:val="uk-UA"/>
        </w:rPr>
        <w:t>обґрунтування</w:t>
      </w:r>
      <w:r w:rsidRPr="004756BE">
        <w:rPr>
          <w:rFonts w:ascii="Times New Roman" w:hAnsi="Times New Roman" w:cs="Times New Roman"/>
          <w:color w:val="222222"/>
          <w:sz w:val="24"/>
          <w:szCs w:val="24"/>
          <w:shd w:val="clear" w:color="auto" w:fill="FFFFFF"/>
          <w:lang w:val="uk-UA"/>
        </w:rPr>
        <w:t xml:space="preserve"> управлінських рішень по забезпеченню безпеки людей та об'єктів економіки проводиться органами місцевого само</w:t>
      </w:r>
      <w:r w:rsidR="00854E14" w:rsidRPr="004756BE">
        <w:rPr>
          <w:rFonts w:ascii="Times New Roman" w:hAnsi="Times New Roman" w:cs="Times New Roman"/>
          <w:color w:val="222222"/>
          <w:sz w:val="24"/>
          <w:szCs w:val="24"/>
          <w:shd w:val="clear" w:color="auto" w:fill="FFFFFF"/>
          <w:lang w:val="uk-UA"/>
        </w:rPr>
        <w:t>врядування</w:t>
      </w:r>
      <w:r w:rsidRPr="004756BE">
        <w:rPr>
          <w:rFonts w:ascii="Times New Roman" w:hAnsi="Times New Roman" w:cs="Times New Roman"/>
          <w:color w:val="222222"/>
          <w:sz w:val="24"/>
          <w:szCs w:val="24"/>
          <w:shd w:val="clear" w:color="auto" w:fill="FFFFFF"/>
          <w:lang w:val="uk-UA"/>
        </w:rPr>
        <w:t>. Встановлення та дотримання санітарно-захисних зон, прибережних захисних смуг, розчистка русла річки  та перенесення ЛЕП високої напруги в кабель на житловій і громадській територіях  призведе до покращення стану навколишнього середовища та здоров’я населення в цілому</w:t>
      </w:r>
      <w:r w:rsidR="0076799B" w:rsidRPr="004756BE">
        <w:rPr>
          <w:rFonts w:ascii="Times New Roman" w:hAnsi="Times New Roman" w:cs="Times New Roman"/>
          <w:color w:val="222222"/>
          <w:sz w:val="24"/>
          <w:szCs w:val="24"/>
          <w:shd w:val="clear" w:color="auto" w:fill="FFFFFF"/>
          <w:lang w:val="uk-UA"/>
        </w:rPr>
        <w:t>.</w:t>
      </w:r>
      <w:r w:rsidR="00931889" w:rsidRPr="004756BE">
        <w:rPr>
          <w:rFonts w:ascii="Times New Roman" w:eastAsia="Calibri" w:hAnsi="Times New Roman" w:cs="Times New Roman"/>
          <w:sz w:val="24"/>
          <w:szCs w:val="24"/>
          <w:lang w:val="uk-UA" w:eastAsia="ru-RU"/>
        </w:rPr>
        <w:t xml:space="preserve"> Дотримання існуючих та проектних обмежень при майбутньому формуванні забудови позитивно вплине на тваринний та рослинний світ.</w:t>
      </w:r>
      <w:r w:rsidR="00854E14" w:rsidRPr="004756BE">
        <w:rPr>
          <w:rFonts w:ascii="Times New Roman" w:hAnsi="Times New Roman" w:cs="Times New Roman"/>
          <w:color w:val="222222"/>
          <w:sz w:val="24"/>
          <w:szCs w:val="24"/>
          <w:shd w:val="clear" w:color="auto" w:fill="FFFFFF"/>
          <w:lang w:val="uk-UA"/>
        </w:rPr>
        <w:t xml:space="preserve"> Екологічний та соціальний моніторинг також передбачає своєчасне виявлення нових проблем та питань, що можуть викликати занепокоєння.</w:t>
      </w:r>
    </w:p>
    <w:sectPr w:rsidR="00877EBC" w:rsidRPr="004756BE" w:rsidSect="00943E57">
      <w:pgSz w:w="11906" w:h="16838"/>
      <w:pgMar w:top="1134" w:right="850" w:bottom="1134" w:left="1701" w:header="708" w:footer="708" w:gutter="0"/>
      <w:pgBorders w:offsetFrom="page">
        <w:top w:val="single" w:sz="4" w:space="24" w:color="auto"/>
        <w:left w:val="single" w:sz="4" w:space="31"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B4DB1"/>
    <w:multiLevelType w:val="multilevel"/>
    <w:tmpl w:val="65C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F15"/>
    <w:rsid w:val="00016F77"/>
    <w:rsid w:val="0004167D"/>
    <w:rsid w:val="00055F15"/>
    <w:rsid w:val="0006166C"/>
    <w:rsid w:val="0006424E"/>
    <w:rsid w:val="00093D88"/>
    <w:rsid w:val="000A14C7"/>
    <w:rsid w:val="000C38B2"/>
    <w:rsid w:val="000D26E4"/>
    <w:rsid w:val="000F4BAD"/>
    <w:rsid w:val="00104E67"/>
    <w:rsid w:val="00151FBE"/>
    <w:rsid w:val="00170DD6"/>
    <w:rsid w:val="00180D73"/>
    <w:rsid w:val="0018362F"/>
    <w:rsid w:val="001A0EDD"/>
    <w:rsid w:val="001C5903"/>
    <w:rsid w:val="001F3B73"/>
    <w:rsid w:val="00201D11"/>
    <w:rsid w:val="002051B0"/>
    <w:rsid w:val="002060F9"/>
    <w:rsid w:val="00223163"/>
    <w:rsid w:val="00232195"/>
    <w:rsid w:val="00270DC8"/>
    <w:rsid w:val="002A65A6"/>
    <w:rsid w:val="002D47B6"/>
    <w:rsid w:val="002D7AAA"/>
    <w:rsid w:val="002E1219"/>
    <w:rsid w:val="002E53D4"/>
    <w:rsid w:val="002E7E26"/>
    <w:rsid w:val="00306AFC"/>
    <w:rsid w:val="00316A78"/>
    <w:rsid w:val="0032073A"/>
    <w:rsid w:val="0033016D"/>
    <w:rsid w:val="00353649"/>
    <w:rsid w:val="00362114"/>
    <w:rsid w:val="00376C2A"/>
    <w:rsid w:val="00377E71"/>
    <w:rsid w:val="0039333D"/>
    <w:rsid w:val="003D4120"/>
    <w:rsid w:val="003D54CD"/>
    <w:rsid w:val="00423821"/>
    <w:rsid w:val="004500F6"/>
    <w:rsid w:val="00457698"/>
    <w:rsid w:val="00464689"/>
    <w:rsid w:val="004756BE"/>
    <w:rsid w:val="00477395"/>
    <w:rsid w:val="004907E3"/>
    <w:rsid w:val="004E6CE7"/>
    <w:rsid w:val="004F5EB9"/>
    <w:rsid w:val="004F6D09"/>
    <w:rsid w:val="005025BF"/>
    <w:rsid w:val="0052745B"/>
    <w:rsid w:val="00575583"/>
    <w:rsid w:val="005843F2"/>
    <w:rsid w:val="005A151B"/>
    <w:rsid w:val="005C571F"/>
    <w:rsid w:val="005F0E9F"/>
    <w:rsid w:val="005F1BC7"/>
    <w:rsid w:val="005F4A9B"/>
    <w:rsid w:val="00600148"/>
    <w:rsid w:val="00625AAB"/>
    <w:rsid w:val="006C268D"/>
    <w:rsid w:val="006C757A"/>
    <w:rsid w:val="006E654A"/>
    <w:rsid w:val="006F1E73"/>
    <w:rsid w:val="00760ADD"/>
    <w:rsid w:val="0076799B"/>
    <w:rsid w:val="00793728"/>
    <w:rsid w:val="00797C14"/>
    <w:rsid w:val="007D3859"/>
    <w:rsid w:val="007D624B"/>
    <w:rsid w:val="00841FC9"/>
    <w:rsid w:val="00854E14"/>
    <w:rsid w:val="00877EBC"/>
    <w:rsid w:val="00880557"/>
    <w:rsid w:val="008852DB"/>
    <w:rsid w:val="008C353E"/>
    <w:rsid w:val="008D3D25"/>
    <w:rsid w:val="00913279"/>
    <w:rsid w:val="00931889"/>
    <w:rsid w:val="00943E57"/>
    <w:rsid w:val="009867EC"/>
    <w:rsid w:val="009A70F7"/>
    <w:rsid w:val="009C2461"/>
    <w:rsid w:val="00A01215"/>
    <w:rsid w:val="00A03E38"/>
    <w:rsid w:val="00A166D7"/>
    <w:rsid w:val="00A57F5B"/>
    <w:rsid w:val="00AE42A9"/>
    <w:rsid w:val="00AE70F7"/>
    <w:rsid w:val="00AF4253"/>
    <w:rsid w:val="00AF573F"/>
    <w:rsid w:val="00B048CC"/>
    <w:rsid w:val="00B27952"/>
    <w:rsid w:val="00BA01CC"/>
    <w:rsid w:val="00C3676B"/>
    <w:rsid w:val="00C92388"/>
    <w:rsid w:val="00C94739"/>
    <w:rsid w:val="00CA788C"/>
    <w:rsid w:val="00D427BA"/>
    <w:rsid w:val="00D63405"/>
    <w:rsid w:val="00DE29ED"/>
    <w:rsid w:val="00E234AE"/>
    <w:rsid w:val="00E32D37"/>
    <w:rsid w:val="00E351C1"/>
    <w:rsid w:val="00E61699"/>
    <w:rsid w:val="00E6670D"/>
    <w:rsid w:val="00E80CDE"/>
    <w:rsid w:val="00E83DEC"/>
    <w:rsid w:val="00EF4A71"/>
    <w:rsid w:val="00F3707B"/>
    <w:rsid w:val="00F43062"/>
    <w:rsid w:val="00F55B8A"/>
    <w:rsid w:val="00F6130B"/>
    <w:rsid w:val="00F6614E"/>
    <w:rsid w:val="00FA2BE5"/>
    <w:rsid w:val="00FA3374"/>
    <w:rsid w:val="00FD357C"/>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B146"/>
  <w15:docId w15:val="{9AE6C781-91FA-4268-9415-CB69F6C7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F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rsid w:val="000F4BAD"/>
    <w:pPr>
      <w:spacing w:after="200" w:line="276" w:lineRule="auto"/>
      <w:ind w:left="720"/>
      <w:contextualSpacing/>
    </w:pPr>
    <w:rPr>
      <w:rFonts w:ascii="Calibri" w:eastAsia="Times New Roman" w:hAnsi="Calibri" w:cs="Times New Roman"/>
      <w:lang w:val="uk-UA" w:eastAsia="uk-UA"/>
    </w:rPr>
  </w:style>
  <w:style w:type="paragraph" w:customStyle="1" w:styleId="a3">
    <w:name w:val="проект текст Т"/>
    <w:basedOn w:val="a"/>
    <w:link w:val="a4"/>
    <w:rsid w:val="00232195"/>
    <w:pPr>
      <w:suppressAutoHyphens/>
      <w:overflowPunct w:val="0"/>
      <w:autoSpaceDE w:val="0"/>
      <w:autoSpaceDN w:val="0"/>
      <w:adjustRightInd w:val="0"/>
      <w:spacing w:after="60" w:line="240" w:lineRule="auto"/>
      <w:ind w:left="568" w:right="548" w:firstLine="567"/>
      <w:jc w:val="both"/>
      <w:textAlignment w:val="baseline"/>
    </w:pPr>
    <w:rPr>
      <w:rFonts w:ascii="Times New Roman" w:eastAsia="Times New Roman" w:hAnsi="Times New Roman" w:cs="Times New Roman"/>
      <w:color w:val="000000"/>
      <w:sz w:val="24"/>
      <w:szCs w:val="20"/>
      <w:lang w:val="uk-UA" w:eastAsia="ru-RU"/>
    </w:rPr>
  </w:style>
  <w:style w:type="character" w:customStyle="1" w:styleId="a4">
    <w:name w:val="проект текст Т Знак"/>
    <w:link w:val="a3"/>
    <w:rsid w:val="00232195"/>
    <w:rPr>
      <w:rFonts w:ascii="Times New Roman" w:eastAsia="Times New Roman" w:hAnsi="Times New Roman" w:cs="Times New Roman"/>
      <w:color w:val="000000"/>
      <w:sz w:val="24"/>
      <w:szCs w:val="20"/>
      <w:lang w:val="uk-UA" w:eastAsia="ru-RU"/>
    </w:rPr>
  </w:style>
  <w:style w:type="paragraph" w:styleId="a5">
    <w:name w:val="Balloon Text"/>
    <w:basedOn w:val="a"/>
    <w:link w:val="a6"/>
    <w:uiPriority w:val="99"/>
    <w:semiHidden/>
    <w:unhideWhenUsed/>
    <w:rsid w:val="003D5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4CD"/>
    <w:rPr>
      <w:rFonts w:ascii="Tahoma" w:hAnsi="Tahoma" w:cs="Tahoma"/>
      <w:sz w:val="16"/>
      <w:szCs w:val="16"/>
    </w:rPr>
  </w:style>
  <w:style w:type="character" w:styleId="a7">
    <w:name w:val="Hyperlink"/>
    <w:basedOn w:val="a0"/>
    <w:uiPriority w:val="99"/>
    <w:semiHidden/>
    <w:unhideWhenUsed/>
    <w:rsid w:val="002060F9"/>
    <w:rPr>
      <w:color w:val="0000FF"/>
      <w:u w:val="single"/>
    </w:rPr>
  </w:style>
  <w:style w:type="paragraph" w:styleId="a8">
    <w:name w:val="Body Text Indent"/>
    <w:basedOn w:val="a"/>
    <w:link w:val="a9"/>
    <w:uiPriority w:val="99"/>
    <w:semiHidden/>
    <w:unhideWhenUsed/>
    <w:rsid w:val="00464689"/>
    <w:pPr>
      <w:spacing w:after="120"/>
      <w:ind w:left="283"/>
    </w:pPr>
  </w:style>
  <w:style w:type="character" w:customStyle="1" w:styleId="a9">
    <w:name w:val="Основной текст с отступом Знак"/>
    <w:basedOn w:val="a0"/>
    <w:link w:val="a8"/>
    <w:uiPriority w:val="99"/>
    <w:semiHidden/>
    <w:rsid w:val="00464689"/>
  </w:style>
  <w:style w:type="paragraph" w:styleId="2">
    <w:name w:val="Body Text Indent 2"/>
    <w:basedOn w:val="a"/>
    <w:link w:val="20"/>
    <w:uiPriority w:val="99"/>
    <w:semiHidden/>
    <w:unhideWhenUsed/>
    <w:rsid w:val="00A57F5B"/>
    <w:pPr>
      <w:spacing w:after="120" w:line="480" w:lineRule="auto"/>
      <w:ind w:left="283"/>
    </w:pPr>
  </w:style>
  <w:style w:type="character" w:customStyle="1" w:styleId="20">
    <w:name w:val="Основной текст с отступом 2 Знак"/>
    <w:basedOn w:val="a0"/>
    <w:link w:val="2"/>
    <w:uiPriority w:val="99"/>
    <w:semiHidden/>
    <w:rsid w:val="00A5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3262">
      <w:bodyDiv w:val="1"/>
      <w:marLeft w:val="0"/>
      <w:marRight w:val="0"/>
      <w:marTop w:val="0"/>
      <w:marBottom w:val="0"/>
      <w:divBdr>
        <w:top w:val="none" w:sz="0" w:space="0" w:color="auto"/>
        <w:left w:val="none" w:sz="0" w:space="0" w:color="auto"/>
        <w:bottom w:val="none" w:sz="0" w:space="0" w:color="auto"/>
        <w:right w:val="none" w:sz="0" w:space="0" w:color="auto"/>
      </w:divBdr>
    </w:div>
    <w:div w:id="327096835">
      <w:bodyDiv w:val="1"/>
      <w:marLeft w:val="0"/>
      <w:marRight w:val="0"/>
      <w:marTop w:val="0"/>
      <w:marBottom w:val="0"/>
      <w:divBdr>
        <w:top w:val="none" w:sz="0" w:space="0" w:color="auto"/>
        <w:left w:val="none" w:sz="0" w:space="0" w:color="auto"/>
        <w:bottom w:val="none" w:sz="0" w:space="0" w:color="auto"/>
        <w:right w:val="none" w:sz="0" w:space="0" w:color="auto"/>
      </w:divBdr>
    </w:div>
    <w:div w:id="568003970">
      <w:bodyDiv w:val="1"/>
      <w:marLeft w:val="0"/>
      <w:marRight w:val="0"/>
      <w:marTop w:val="0"/>
      <w:marBottom w:val="0"/>
      <w:divBdr>
        <w:top w:val="none" w:sz="0" w:space="0" w:color="auto"/>
        <w:left w:val="none" w:sz="0" w:space="0" w:color="auto"/>
        <w:bottom w:val="none" w:sz="0" w:space="0" w:color="auto"/>
        <w:right w:val="none" w:sz="0" w:space="0" w:color="auto"/>
      </w:divBdr>
    </w:div>
    <w:div w:id="654797313">
      <w:bodyDiv w:val="1"/>
      <w:marLeft w:val="0"/>
      <w:marRight w:val="0"/>
      <w:marTop w:val="0"/>
      <w:marBottom w:val="0"/>
      <w:divBdr>
        <w:top w:val="none" w:sz="0" w:space="0" w:color="auto"/>
        <w:left w:val="none" w:sz="0" w:space="0" w:color="auto"/>
        <w:bottom w:val="none" w:sz="0" w:space="0" w:color="auto"/>
        <w:right w:val="none" w:sz="0" w:space="0" w:color="auto"/>
      </w:divBdr>
    </w:div>
    <w:div w:id="699478553">
      <w:bodyDiv w:val="1"/>
      <w:marLeft w:val="0"/>
      <w:marRight w:val="0"/>
      <w:marTop w:val="0"/>
      <w:marBottom w:val="0"/>
      <w:divBdr>
        <w:top w:val="none" w:sz="0" w:space="0" w:color="auto"/>
        <w:left w:val="none" w:sz="0" w:space="0" w:color="auto"/>
        <w:bottom w:val="none" w:sz="0" w:space="0" w:color="auto"/>
        <w:right w:val="none" w:sz="0" w:space="0" w:color="auto"/>
      </w:divBdr>
    </w:div>
    <w:div w:id="971905574">
      <w:bodyDiv w:val="1"/>
      <w:marLeft w:val="0"/>
      <w:marRight w:val="0"/>
      <w:marTop w:val="0"/>
      <w:marBottom w:val="0"/>
      <w:divBdr>
        <w:top w:val="none" w:sz="0" w:space="0" w:color="auto"/>
        <w:left w:val="none" w:sz="0" w:space="0" w:color="auto"/>
        <w:bottom w:val="none" w:sz="0" w:space="0" w:color="auto"/>
        <w:right w:val="none" w:sz="0" w:space="0" w:color="auto"/>
      </w:divBdr>
    </w:div>
    <w:div w:id="1652785134">
      <w:bodyDiv w:val="1"/>
      <w:marLeft w:val="0"/>
      <w:marRight w:val="0"/>
      <w:marTop w:val="0"/>
      <w:marBottom w:val="0"/>
      <w:divBdr>
        <w:top w:val="none" w:sz="0" w:space="0" w:color="auto"/>
        <w:left w:val="none" w:sz="0" w:space="0" w:color="auto"/>
        <w:bottom w:val="none" w:sz="0" w:space="0" w:color="auto"/>
        <w:right w:val="none" w:sz="0" w:space="0" w:color="auto"/>
      </w:divBdr>
    </w:div>
    <w:div w:id="19654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3046</TotalTime>
  <Pages>8</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2019-08-23T09:38:00Z</cp:lastPrinted>
  <dcterms:created xsi:type="dcterms:W3CDTF">2019-05-02T13:30:00Z</dcterms:created>
  <dcterms:modified xsi:type="dcterms:W3CDTF">2020-01-23T10:50:00Z</dcterms:modified>
</cp:coreProperties>
</file>