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79" w:rsidRPr="00392479" w:rsidRDefault="00392479" w:rsidP="00392479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10</w:t>
      </w:r>
    </w:p>
    <w:p w:rsidR="00392479" w:rsidRPr="00B41610" w:rsidRDefault="00392479" w:rsidP="00392479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392479" w:rsidRPr="00B41610" w:rsidRDefault="00392479" w:rsidP="00392479">
      <w:pPr>
        <w:jc w:val="center"/>
      </w:pPr>
    </w:p>
    <w:p w:rsidR="00392479" w:rsidRDefault="00392479" w:rsidP="00392479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392479" w:rsidTr="00193136">
        <w:tc>
          <w:tcPr>
            <w:tcW w:w="4748" w:type="dxa"/>
          </w:tcPr>
          <w:p w:rsidR="00392479" w:rsidRPr="00C839FA" w:rsidRDefault="00392479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392479" w:rsidRPr="009F02AA" w:rsidRDefault="00392479" w:rsidP="00193136">
            <w:pPr>
              <w:jc w:val="center"/>
            </w:pPr>
          </w:p>
        </w:tc>
        <w:tc>
          <w:tcPr>
            <w:tcW w:w="4394" w:type="dxa"/>
          </w:tcPr>
          <w:p w:rsidR="00392479" w:rsidRPr="00ED6CD1" w:rsidRDefault="00392479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392479" w:rsidTr="00193136">
        <w:tc>
          <w:tcPr>
            <w:tcW w:w="4748" w:type="dxa"/>
          </w:tcPr>
          <w:p w:rsidR="00392479" w:rsidRPr="00C839FA" w:rsidRDefault="00392479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92479" w:rsidRPr="009F02AA" w:rsidRDefault="00392479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392479" w:rsidRPr="00ED6CD1" w:rsidRDefault="00392479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392479" w:rsidTr="00193136">
        <w:tc>
          <w:tcPr>
            <w:tcW w:w="4748" w:type="dxa"/>
          </w:tcPr>
          <w:p w:rsidR="00392479" w:rsidRPr="00C839FA" w:rsidRDefault="00392479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392479" w:rsidRPr="00997D32" w:rsidRDefault="00392479" w:rsidP="00193136">
            <w:pPr>
              <w:jc w:val="center"/>
            </w:pPr>
          </w:p>
        </w:tc>
        <w:tc>
          <w:tcPr>
            <w:tcW w:w="4394" w:type="dxa"/>
          </w:tcPr>
          <w:p w:rsidR="00392479" w:rsidRPr="00ED6CD1" w:rsidRDefault="00392479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392479" w:rsidTr="00193136">
        <w:trPr>
          <w:trHeight w:val="401"/>
        </w:trPr>
        <w:tc>
          <w:tcPr>
            <w:tcW w:w="4748" w:type="dxa"/>
          </w:tcPr>
          <w:p w:rsidR="00392479" w:rsidRPr="00C839FA" w:rsidRDefault="00392479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392479" w:rsidRPr="00997D32" w:rsidRDefault="00392479" w:rsidP="00193136">
            <w:pPr>
              <w:jc w:val="center"/>
            </w:pPr>
          </w:p>
        </w:tc>
        <w:tc>
          <w:tcPr>
            <w:tcW w:w="4394" w:type="dxa"/>
          </w:tcPr>
          <w:p w:rsidR="00392479" w:rsidRPr="00ED6CD1" w:rsidRDefault="00392479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392479" w:rsidTr="00193136">
        <w:tc>
          <w:tcPr>
            <w:tcW w:w="4748" w:type="dxa"/>
          </w:tcPr>
          <w:p w:rsidR="00392479" w:rsidRPr="00C839FA" w:rsidRDefault="00392479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92479" w:rsidRPr="00997D32" w:rsidRDefault="00392479" w:rsidP="00193136">
            <w:pPr>
              <w:jc w:val="center"/>
            </w:pPr>
          </w:p>
        </w:tc>
        <w:tc>
          <w:tcPr>
            <w:tcW w:w="4394" w:type="dxa"/>
          </w:tcPr>
          <w:p w:rsidR="00392479" w:rsidRPr="00ED6CD1" w:rsidRDefault="00392479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392479" w:rsidTr="00193136">
        <w:tc>
          <w:tcPr>
            <w:tcW w:w="4748" w:type="dxa"/>
          </w:tcPr>
          <w:p w:rsidR="00392479" w:rsidRPr="00C839FA" w:rsidRDefault="00392479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392479" w:rsidRDefault="00392479" w:rsidP="00193136"/>
        </w:tc>
        <w:tc>
          <w:tcPr>
            <w:tcW w:w="4394" w:type="dxa"/>
          </w:tcPr>
          <w:p w:rsidR="00392479" w:rsidRPr="00ED6CD1" w:rsidRDefault="00392479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392479" w:rsidTr="00193136">
        <w:tc>
          <w:tcPr>
            <w:tcW w:w="4748" w:type="dxa"/>
          </w:tcPr>
          <w:p w:rsidR="00392479" w:rsidRPr="00C839FA" w:rsidRDefault="00392479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92479" w:rsidRDefault="00392479" w:rsidP="00193136"/>
        </w:tc>
        <w:tc>
          <w:tcPr>
            <w:tcW w:w="4394" w:type="dxa"/>
          </w:tcPr>
          <w:p w:rsidR="00392479" w:rsidRPr="00ED6CD1" w:rsidRDefault="00392479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392479" w:rsidTr="00193136">
        <w:tc>
          <w:tcPr>
            <w:tcW w:w="4748" w:type="dxa"/>
          </w:tcPr>
          <w:p w:rsidR="00392479" w:rsidRPr="00C839FA" w:rsidRDefault="00392479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392479" w:rsidRDefault="00392479" w:rsidP="00193136">
            <w:pPr>
              <w:jc w:val="center"/>
            </w:pPr>
          </w:p>
        </w:tc>
        <w:tc>
          <w:tcPr>
            <w:tcW w:w="4394" w:type="dxa"/>
          </w:tcPr>
          <w:p w:rsidR="00392479" w:rsidRPr="00ED6CD1" w:rsidRDefault="00392479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392479" w:rsidRDefault="00392479" w:rsidP="00392479">
      <w:pPr>
        <w:rPr>
          <w:rFonts w:ascii="Arial" w:hAnsi="Arial"/>
        </w:rPr>
      </w:pPr>
    </w:p>
    <w:p w:rsidR="00392479" w:rsidRPr="0096192D" w:rsidRDefault="00392479" w:rsidP="00392479">
      <w:pPr>
        <w:rPr>
          <w:rFonts w:ascii="Arial" w:hAnsi="Arial"/>
          <w:lang w:val="uk-UA"/>
        </w:rPr>
      </w:pPr>
    </w:p>
    <w:p w:rsidR="00392479" w:rsidRDefault="00392479" w:rsidP="006A001B">
      <w:pPr>
        <w:jc w:val="center"/>
        <w:rPr>
          <w:b/>
          <w:sz w:val="28"/>
          <w:u w:val="single"/>
          <w:lang w:val="uk-UA"/>
        </w:rPr>
      </w:pPr>
    </w:p>
    <w:p w:rsidR="006A001B" w:rsidRPr="00AF2926" w:rsidRDefault="006A001B" w:rsidP="006A001B">
      <w:pPr>
        <w:jc w:val="center"/>
        <w:rPr>
          <w:b/>
          <w:sz w:val="28"/>
          <w:u w:val="single"/>
        </w:rPr>
      </w:pPr>
      <w:r w:rsidRPr="00AF2926">
        <w:rPr>
          <w:b/>
          <w:sz w:val="28"/>
          <w:u w:val="single"/>
        </w:rPr>
        <w:t>ПЕРЕЛІК  ВИРОБНИЧИХ  НЕДОЛІКІВ,</w:t>
      </w:r>
    </w:p>
    <w:p w:rsidR="006A001B" w:rsidRPr="00AF2926" w:rsidRDefault="006A001B" w:rsidP="006A001B">
      <w:pPr>
        <w:jc w:val="center"/>
        <w:rPr>
          <w:b/>
          <w:sz w:val="28"/>
        </w:rPr>
      </w:pPr>
      <w:r w:rsidRPr="00AF2926">
        <w:rPr>
          <w:b/>
          <w:sz w:val="28"/>
        </w:rPr>
        <w:t xml:space="preserve">за  </w:t>
      </w:r>
      <w:proofErr w:type="spellStart"/>
      <w:r w:rsidRPr="00AF2926">
        <w:rPr>
          <w:b/>
          <w:sz w:val="28"/>
        </w:rPr>
        <w:t>які</w:t>
      </w:r>
      <w:proofErr w:type="spellEnd"/>
      <w:r w:rsidR="00392479">
        <w:rPr>
          <w:b/>
          <w:sz w:val="28"/>
          <w:lang w:val="uk-UA"/>
        </w:rPr>
        <w:t xml:space="preserve"> </w:t>
      </w:r>
      <w:proofErr w:type="spellStart"/>
      <w:r w:rsidRPr="00AF2926">
        <w:rPr>
          <w:b/>
          <w:sz w:val="28"/>
        </w:rPr>
        <w:t>спеціалістам</w:t>
      </w:r>
      <w:proofErr w:type="spellEnd"/>
      <w:r w:rsidRPr="00AF2926">
        <w:rPr>
          <w:b/>
          <w:sz w:val="28"/>
        </w:rPr>
        <w:t xml:space="preserve">  та  </w:t>
      </w:r>
      <w:proofErr w:type="spellStart"/>
      <w:r w:rsidRPr="00AF2926">
        <w:rPr>
          <w:b/>
          <w:sz w:val="28"/>
        </w:rPr>
        <w:t>службовцям</w:t>
      </w:r>
      <w:proofErr w:type="spellEnd"/>
    </w:p>
    <w:p w:rsidR="006A001B" w:rsidRPr="00AF2926" w:rsidRDefault="006877A6" w:rsidP="006A001B">
      <w:pPr>
        <w:jc w:val="center"/>
        <w:rPr>
          <w:b/>
          <w:sz w:val="28"/>
        </w:rPr>
      </w:pPr>
      <w:r w:rsidRPr="00AF2926">
        <w:rPr>
          <w:b/>
          <w:sz w:val="28"/>
        </w:rPr>
        <w:t>КП</w:t>
      </w:r>
      <w:r w:rsidR="008E77BD" w:rsidRPr="00AF2926">
        <w:rPr>
          <w:b/>
          <w:sz w:val="28"/>
          <w:lang w:val="uk-UA"/>
        </w:rPr>
        <w:t xml:space="preserve"> НВМР</w:t>
      </w:r>
      <w:r w:rsidR="006A001B" w:rsidRPr="00AF2926">
        <w:rPr>
          <w:b/>
          <w:sz w:val="28"/>
        </w:rPr>
        <w:t xml:space="preserve"> "</w:t>
      </w:r>
      <w:proofErr w:type="spellStart"/>
      <w:r w:rsidR="006A001B" w:rsidRPr="00AF2926">
        <w:rPr>
          <w:b/>
          <w:sz w:val="28"/>
        </w:rPr>
        <w:t>Новоград-Волинськтеплокомуненерго</w:t>
      </w:r>
      <w:proofErr w:type="spellEnd"/>
      <w:r w:rsidR="006A001B" w:rsidRPr="00AF2926">
        <w:rPr>
          <w:b/>
          <w:sz w:val="28"/>
        </w:rPr>
        <w:t>"</w:t>
      </w:r>
    </w:p>
    <w:p w:rsidR="006A001B" w:rsidRPr="00AF2926" w:rsidRDefault="006A001B" w:rsidP="006A001B">
      <w:pPr>
        <w:jc w:val="center"/>
        <w:rPr>
          <w:b/>
          <w:i/>
          <w:sz w:val="28"/>
        </w:rPr>
      </w:pPr>
      <w:proofErr w:type="spellStart"/>
      <w:r w:rsidRPr="00AF2926">
        <w:rPr>
          <w:b/>
          <w:sz w:val="28"/>
        </w:rPr>
        <w:t>знижується</w:t>
      </w:r>
      <w:proofErr w:type="spellEnd"/>
      <w:r w:rsidR="00392479">
        <w:rPr>
          <w:b/>
          <w:sz w:val="28"/>
          <w:lang w:val="uk-UA"/>
        </w:rPr>
        <w:t xml:space="preserve"> </w:t>
      </w:r>
      <w:proofErr w:type="spellStart"/>
      <w:r w:rsidRPr="00AF2926">
        <w:rPr>
          <w:b/>
          <w:sz w:val="28"/>
        </w:rPr>
        <w:t>розмір</w:t>
      </w:r>
      <w:proofErr w:type="spellEnd"/>
      <w:r w:rsidR="00392479">
        <w:rPr>
          <w:b/>
          <w:sz w:val="28"/>
          <w:lang w:val="uk-UA"/>
        </w:rPr>
        <w:t xml:space="preserve"> </w:t>
      </w:r>
      <w:proofErr w:type="spellStart"/>
      <w:r w:rsidRPr="00AF2926">
        <w:rPr>
          <w:b/>
          <w:sz w:val="28"/>
        </w:rPr>
        <w:t>премії</w:t>
      </w:r>
      <w:proofErr w:type="spellEnd"/>
    </w:p>
    <w:p w:rsidR="006A001B" w:rsidRPr="00AF2926" w:rsidRDefault="006A001B" w:rsidP="006A001B">
      <w:pPr>
        <w:jc w:val="center"/>
        <w:rPr>
          <w:b/>
          <w:smallCaps/>
          <w:sz w:val="28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867"/>
        <w:gridCol w:w="1842"/>
      </w:tblGrid>
      <w:tr w:rsidR="006A001B" w:rsidRPr="00AF2926" w:rsidTr="00AF2926">
        <w:tc>
          <w:tcPr>
            <w:tcW w:w="786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pct20" w:color="000000" w:fill="FFFFFF"/>
            <w:vAlign w:val="center"/>
          </w:tcPr>
          <w:p w:rsidR="006A001B" w:rsidRPr="00AF2926" w:rsidRDefault="006A001B" w:rsidP="00AF2926">
            <w:pPr>
              <w:jc w:val="center"/>
              <w:rPr>
                <w:b/>
                <w:sz w:val="22"/>
              </w:rPr>
            </w:pPr>
            <w:r w:rsidRPr="00AF2926">
              <w:rPr>
                <w:b/>
                <w:sz w:val="22"/>
              </w:rPr>
              <w:t>ВИДИ  ВИРОБНИЧИХ  НЕДОЛІКІВ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pct20" w:color="000000" w:fill="FFFFFF"/>
          </w:tcPr>
          <w:p w:rsidR="006A001B" w:rsidRPr="00AF2926" w:rsidRDefault="006A001B" w:rsidP="006A001B">
            <w:pPr>
              <w:jc w:val="center"/>
              <w:rPr>
                <w:b/>
                <w:sz w:val="22"/>
              </w:rPr>
            </w:pPr>
            <w:proofErr w:type="spellStart"/>
            <w:r w:rsidRPr="00AF2926">
              <w:rPr>
                <w:b/>
                <w:sz w:val="22"/>
              </w:rPr>
              <w:t>Розмірзниження</w:t>
            </w:r>
            <w:proofErr w:type="spellEnd"/>
          </w:p>
          <w:p w:rsidR="006A001B" w:rsidRPr="00AF2926" w:rsidRDefault="006A001B" w:rsidP="006A001B">
            <w:pPr>
              <w:jc w:val="center"/>
              <w:rPr>
                <w:b/>
                <w:i/>
                <w:sz w:val="22"/>
              </w:rPr>
            </w:pPr>
            <w:proofErr w:type="spellStart"/>
            <w:r w:rsidRPr="00AF2926">
              <w:rPr>
                <w:b/>
                <w:sz w:val="22"/>
              </w:rPr>
              <w:t>премії</w:t>
            </w:r>
            <w:proofErr w:type="spellEnd"/>
          </w:p>
        </w:tc>
      </w:tr>
      <w:tr w:rsidR="006A001B" w:rsidRPr="00AF2926" w:rsidTr="0014727D">
        <w:tc>
          <w:tcPr>
            <w:tcW w:w="7867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:rsidR="006A001B" w:rsidRPr="00AF2926" w:rsidRDefault="006A001B" w:rsidP="006A001B">
            <w:pPr>
              <w:rPr>
                <w:sz w:val="24"/>
              </w:rPr>
            </w:pPr>
            <w:r w:rsidRPr="00AF2926">
              <w:rPr>
                <w:sz w:val="24"/>
              </w:rPr>
              <w:t xml:space="preserve">   1.  </w:t>
            </w:r>
            <w:proofErr w:type="spellStart"/>
            <w:r w:rsidRPr="00AF2926">
              <w:rPr>
                <w:sz w:val="24"/>
              </w:rPr>
              <w:t>Нев</w:t>
            </w:r>
            <w:r w:rsidR="005E6444">
              <w:rPr>
                <w:sz w:val="24"/>
              </w:rPr>
              <w:t>иконання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proofErr w:type="spellStart"/>
            <w:r w:rsidR="005E6444">
              <w:rPr>
                <w:sz w:val="24"/>
              </w:rPr>
              <w:t>наказів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proofErr w:type="spellStart"/>
            <w:r w:rsidR="005E6444">
              <w:rPr>
                <w:sz w:val="24"/>
              </w:rPr>
              <w:t>роботодавця</w:t>
            </w:r>
            <w:proofErr w:type="spellEnd"/>
            <w:r w:rsidR="005E6444">
              <w:rPr>
                <w:sz w:val="24"/>
              </w:rPr>
              <w:t>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</w:tcPr>
          <w:p w:rsidR="006A001B" w:rsidRPr="00AF2926" w:rsidRDefault="005747A6" w:rsidP="006A001B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10</w:t>
            </w:r>
            <w:r w:rsidR="006A001B" w:rsidRPr="00AF2926">
              <w:rPr>
                <w:b/>
                <w:sz w:val="26"/>
              </w:rPr>
              <w:t>0 %</w:t>
            </w:r>
          </w:p>
        </w:tc>
      </w:tr>
      <w:tr w:rsidR="006A001B" w:rsidRPr="00AF2926" w:rsidTr="0014727D">
        <w:tc>
          <w:tcPr>
            <w:tcW w:w="786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A001B" w:rsidRPr="00AF2926" w:rsidRDefault="006A001B" w:rsidP="00D75D2D">
            <w:pPr>
              <w:rPr>
                <w:sz w:val="24"/>
              </w:rPr>
            </w:pPr>
            <w:r w:rsidRPr="00AF2926">
              <w:rPr>
                <w:sz w:val="24"/>
              </w:rPr>
              <w:t xml:space="preserve">   2. </w:t>
            </w:r>
            <w:r w:rsidR="00D75D2D">
              <w:rPr>
                <w:sz w:val="24"/>
                <w:lang w:val="uk-UA"/>
              </w:rPr>
              <w:t xml:space="preserve"> П</w:t>
            </w:r>
            <w:proofErr w:type="spellStart"/>
            <w:r w:rsidRPr="00AF2926">
              <w:rPr>
                <w:sz w:val="24"/>
              </w:rPr>
              <w:t>орушення</w:t>
            </w:r>
            <w:proofErr w:type="spellEnd"/>
            <w:r w:rsidRPr="00AF2926">
              <w:rPr>
                <w:sz w:val="24"/>
              </w:rPr>
              <w:t xml:space="preserve">  правил  </w:t>
            </w:r>
            <w:proofErr w:type="spellStart"/>
            <w:r w:rsidRPr="00AF2926">
              <w:rPr>
                <w:sz w:val="24"/>
              </w:rPr>
              <w:t>техніки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proofErr w:type="spellStart"/>
            <w:r w:rsidRPr="00AF2926">
              <w:rPr>
                <w:sz w:val="24"/>
              </w:rPr>
              <w:t>безпеки</w:t>
            </w:r>
            <w:proofErr w:type="spellEnd"/>
            <w:r w:rsidRPr="00AF2926">
              <w:rPr>
                <w:sz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6A001B" w:rsidRPr="00AF2926" w:rsidRDefault="006A001B" w:rsidP="006A001B">
            <w:pPr>
              <w:jc w:val="center"/>
              <w:rPr>
                <w:b/>
                <w:sz w:val="26"/>
              </w:rPr>
            </w:pPr>
            <w:r w:rsidRPr="00AF2926">
              <w:rPr>
                <w:b/>
                <w:sz w:val="26"/>
              </w:rPr>
              <w:t>100 %</w:t>
            </w:r>
          </w:p>
        </w:tc>
      </w:tr>
      <w:tr w:rsidR="006A001B" w:rsidRPr="00AF2926" w:rsidTr="0014727D">
        <w:tc>
          <w:tcPr>
            <w:tcW w:w="78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:rsidR="006A001B" w:rsidRPr="00AF2926" w:rsidRDefault="006A001B" w:rsidP="006A001B">
            <w:pPr>
              <w:rPr>
                <w:sz w:val="24"/>
              </w:rPr>
            </w:pPr>
            <w:r w:rsidRPr="00AF2926">
              <w:rPr>
                <w:sz w:val="24"/>
              </w:rPr>
              <w:t xml:space="preserve">   3.  </w:t>
            </w:r>
            <w:proofErr w:type="spellStart"/>
            <w:r w:rsidRPr="00AF2926">
              <w:rPr>
                <w:sz w:val="24"/>
              </w:rPr>
              <w:t>Невиконання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proofErr w:type="spellStart"/>
            <w:r w:rsidRPr="00AF2926">
              <w:rPr>
                <w:sz w:val="24"/>
              </w:rPr>
              <w:t>розпоряджень</w:t>
            </w:r>
            <w:proofErr w:type="spellEnd"/>
            <w:r w:rsidR="00392479">
              <w:rPr>
                <w:sz w:val="24"/>
                <w:lang w:val="uk-UA"/>
              </w:rPr>
              <w:t xml:space="preserve"> безпосереднього </w:t>
            </w:r>
            <w:proofErr w:type="spellStart"/>
            <w:r w:rsidRPr="00AF2926">
              <w:rPr>
                <w:sz w:val="24"/>
              </w:rPr>
              <w:t>керівника</w:t>
            </w:r>
            <w:proofErr w:type="spellEnd"/>
            <w:r w:rsidRPr="00AF2926">
              <w:rPr>
                <w:sz w:val="24"/>
              </w:rPr>
              <w:t>.</w:t>
            </w:r>
          </w:p>
        </w:tc>
        <w:tc>
          <w:tcPr>
            <w:tcW w:w="184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</w:tcPr>
          <w:p w:rsidR="006A001B" w:rsidRPr="00AF2926" w:rsidRDefault="005747A6" w:rsidP="006A001B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10</w:t>
            </w:r>
            <w:r w:rsidR="006A001B" w:rsidRPr="00AF2926">
              <w:rPr>
                <w:b/>
                <w:sz w:val="26"/>
              </w:rPr>
              <w:t>0 %</w:t>
            </w:r>
          </w:p>
        </w:tc>
      </w:tr>
      <w:tr w:rsidR="006A001B" w:rsidRPr="00AF2926" w:rsidTr="0014727D">
        <w:tc>
          <w:tcPr>
            <w:tcW w:w="786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A001B" w:rsidRPr="00AF2926" w:rsidRDefault="006A001B" w:rsidP="00392479">
            <w:pPr>
              <w:rPr>
                <w:sz w:val="24"/>
              </w:rPr>
            </w:pPr>
            <w:r w:rsidRPr="00AF2926">
              <w:rPr>
                <w:sz w:val="24"/>
              </w:rPr>
              <w:t xml:space="preserve">   4.  </w:t>
            </w:r>
            <w:r w:rsidR="00392479">
              <w:rPr>
                <w:sz w:val="24"/>
                <w:lang w:val="uk-UA"/>
              </w:rPr>
              <w:t>Одноразове з</w:t>
            </w:r>
            <w:proofErr w:type="spellStart"/>
            <w:r w:rsidRPr="00AF2926">
              <w:rPr>
                <w:sz w:val="24"/>
              </w:rPr>
              <w:t>апізнення</w:t>
            </w:r>
            <w:proofErr w:type="spellEnd"/>
            <w:r w:rsidRPr="00AF2926">
              <w:rPr>
                <w:sz w:val="24"/>
              </w:rPr>
              <w:t xml:space="preserve">  на  роботу  без  </w:t>
            </w:r>
            <w:proofErr w:type="spellStart"/>
            <w:r w:rsidRPr="00AF2926">
              <w:rPr>
                <w:sz w:val="24"/>
              </w:rPr>
              <w:t>поважної</w:t>
            </w:r>
            <w:proofErr w:type="spellEnd"/>
            <w:r w:rsidRPr="00AF2926">
              <w:rPr>
                <w:sz w:val="24"/>
              </w:rPr>
              <w:t xml:space="preserve">  причини.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6A001B" w:rsidRPr="00AF2926" w:rsidRDefault="00BD0C24" w:rsidP="00BD0C24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50</w:t>
            </w:r>
            <w:r w:rsidR="006A001B" w:rsidRPr="00AF2926">
              <w:rPr>
                <w:b/>
                <w:sz w:val="26"/>
              </w:rPr>
              <w:t xml:space="preserve"> %</w:t>
            </w:r>
          </w:p>
        </w:tc>
      </w:tr>
      <w:tr w:rsidR="006A001B" w:rsidRPr="00AF2926" w:rsidTr="0014727D">
        <w:tc>
          <w:tcPr>
            <w:tcW w:w="78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:rsidR="006A001B" w:rsidRPr="00AF2926" w:rsidRDefault="006A001B" w:rsidP="006A001B">
            <w:pPr>
              <w:rPr>
                <w:sz w:val="24"/>
              </w:rPr>
            </w:pPr>
            <w:r w:rsidRPr="00AF2926">
              <w:rPr>
                <w:sz w:val="24"/>
              </w:rPr>
              <w:t xml:space="preserve">   5.  </w:t>
            </w:r>
            <w:proofErr w:type="spellStart"/>
            <w:r w:rsidRPr="00AF2926">
              <w:rPr>
                <w:sz w:val="24"/>
              </w:rPr>
              <w:t>Неодноразові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proofErr w:type="spellStart"/>
            <w:r w:rsidRPr="00AF2926">
              <w:rPr>
                <w:sz w:val="24"/>
              </w:rPr>
              <w:t>запізнення</w:t>
            </w:r>
            <w:proofErr w:type="spellEnd"/>
            <w:r w:rsidRPr="00AF2926">
              <w:rPr>
                <w:sz w:val="24"/>
              </w:rPr>
              <w:t xml:space="preserve">  на  роботу.</w:t>
            </w:r>
          </w:p>
        </w:tc>
        <w:tc>
          <w:tcPr>
            <w:tcW w:w="184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</w:tcPr>
          <w:p w:rsidR="006A001B" w:rsidRPr="00AF2926" w:rsidRDefault="006A001B" w:rsidP="006A001B">
            <w:pPr>
              <w:jc w:val="center"/>
              <w:rPr>
                <w:b/>
                <w:sz w:val="26"/>
              </w:rPr>
            </w:pPr>
            <w:r w:rsidRPr="00AF2926">
              <w:rPr>
                <w:b/>
                <w:sz w:val="26"/>
              </w:rPr>
              <w:t>100 %</w:t>
            </w:r>
          </w:p>
        </w:tc>
      </w:tr>
      <w:tr w:rsidR="006A001B" w:rsidRPr="00AF2926" w:rsidTr="0014727D">
        <w:tc>
          <w:tcPr>
            <w:tcW w:w="786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A001B" w:rsidRPr="00AF2926" w:rsidRDefault="006A001B" w:rsidP="00392479">
            <w:pPr>
              <w:rPr>
                <w:sz w:val="24"/>
              </w:rPr>
            </w:pPr>
            <w:r w:rsidRPr="00AF2926">
              <w:rPr>
                <w:sz w:val="24"/>
              </w:rPr>
              <w:t xml:space="preserve">   6.  </w:t>
            </w:r>
            <w:r w:rsidR="00392479">
              <w:rPr>
                <w:sz w:val="24"/>
                <w:lang w:val="uk-UA"/>
              </w:rPr>
              <w:t>Одноразове с</w:t>
            </w:r>
            <w:proofErr w:type="spellStart"/>
            <w:r w:rsidRPr="00AF2926">
              <w:rPr>
                <w:sz w:val="24"/>
              </w:rPr>
              <w:t>амовільне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proofErr w:type="spellStart"/>
            <w:r w:rsidRPr="00AF2926">
              <w:rPr>
                <w:sz w:val="24"/>
              </w:rPr>
              <w:t>залишення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proofErr w:type="spellStart"/>
            <w:r w:rsidRPr="00AF2926">
              <w:rPr>
                <w:sz w:val="24"/>
              </w:rPr>
              <w:t>роботи</w:t>
            </w:r>
            <w:proofErr w:type="spellEnd"/>
            <w:r w:rsidRPr="00AF2926">
              <w:rPr>
                <w:sz w:val="24"/>
              </w:rPr>
              <w:t xml:space="preserve">  (</w:t>
            </w:r>
            <w:proofErr w:type="spellStart"/>
            <w:r w:rsidRPr="00AF2926">
              <w:rPr>
                <w:sz w:val="24"/>
              </w:rPr>
              <w:t>тривалістю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proofErr w:type="spellStart"/>
            <w:r w:rsidRPr="00AF2926">
              <w:rPr>
                <w:sz w:val="24"/>
              </w:rPr>
              <w:t>менше</w:t>
            </w:r>
            <w:proofErr w:type="spellEnd"/>
            <w:r w:rsidRPr="00AF2926">
              <w:rPr>
                <w:sz w:val="24"/>
              </w:rPr>
              <w:t xml:space="preserve">  </w:t>
            </w:r>
            <w:proofErr w:type="spellStart"/>
            <w:r w:rsidRPr="00AF2926">
              <w:rPr>
                <w:sz w:val="24"/>
              </w:rPr>
              <w:t>тр</w:t>
            </w:r>
            <w:r w:rsidR="00392479">
              <w:rPr>
                <w:sz w:val="24"/>
                <w:lang w:val="uk-UA"/>
              </w:rPr>
              <w:t>ьох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r w:rsidRPr="00AF2926">
              <w:rPr>
                <w:sz w:val="24"/>
              </w:rPr>
              <w:t>годин).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6A001B" w:rsidRPr="00AF2926" w:rsidRDefault="006A001B" w:rsidP="006A001B">
            <w:pPr>
              <w:jc w:val="center"/>
              <w:rPr>
                <w:b/>
                <w:sz w:val="26"/>
              </w:rPr>
            </w:pPr>
          </w:p>
          <w:p w:rsidR="006A001B" w:rsidRPr="00AF2926" w:rsidRDefault="00BD0C24" w:rsidP="00BD0C24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50</w:t>
            </w:r>
            <w:r w:rsidR="006A001B" w:rsidRPr="00AF2926">
              <w:rPr>
                <w:b/>
                <w:sz w:val="26"/>
              </w:rPr>
              <w:t xml:space="preserve"> %</w:t>
            </w:r>
          </w:p>
        </w:tc>
      </w:tr>
      <w:tr w:rsidR="006A001B" w:rsidRPr="00AF2926" w:rsidTr="0014727D">
        <w:tc>
          <w:tcPr>
            <w:tcW w:w="78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:rsidR="006A001B" w:rsidRPr="00AF2926" w:rsidRDefault="006A001B" w:rsidP="005A64F8">
            <w:pPr>
              <w:rPr>
                <w:sz w:val="24"/>
              </w:rPr>
            </w:pPr>
            <w:r w:rsidRPr="00AF2926">
              <w:rPr>
                <w:sz w:val="24"/>
              </w:rPr>
              <w:t xml:space="preserve">   7</w:t>
            </w:r>
            <w:r w:rsidR="00392479">
              <w:rPr>
                <w:sz w:val="24"/>
                <w:lang w:val="uk-UA"/>
              </w:rPr>
              <w:t xml:space="preserve">. </w:t>
            </w:r>
            <w:r w:rsidR="005A64F8">
              <w:rPr>
                <w:sz w:val="24"/>
                <w:lang w:val="uk-UA"/>
              </w:rPr>
              <w:t>Прогул</w:t>
            </w:r>
            <w:r w:rsidRPr="00AF2926">
              <w:rPr>
                <w:sz w:val="24"/>
              </w:rPr>
              <w:t>.</w:t>
            </w:r>
          </w:p>
        </w:tc>
        <w:tc>
          <w:tcPr>
            <w:tcW w:w="184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</w:tcPr>
          <w:p w:rsidR="006A001B" w:rsidRPr="00AF2926" w:rsidRDefault="006A001B" w:rsidP="006A001B">
            <w:pPr>
              <w:jc w:val="center"/>
              <w:rPr>
                <w:b/>
                <w:sz w:val="26"/>
              </w:rPr>
            </w:pPr>
            <w:r w:rsidRPr="00AF2926">
              <w:rPr>
                <w:b/>
                <w:sz w:val="26"/>
              </w:rPr>
              <w:t>100 %</w:t>
            </w:r>
          </w:p>
        </w:tc>
      </w:tr>
      <w:tr w:rsidR="006A001B" w:rsidRPr="00AF2926" w:rsidTr="0014727D">
        <w:tc>
          <w:tcPr>
            <w:tcW w:w="786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A001B" w:rsidRPr="00AF2926" w:rsidRDefault="006A001B" w:rsidP="00B76136">
            <w:pPr>
              <w:rPr>
                <w:sz w:val="24"/>
              </w:rPr>
            </w:pPr>
            <w:r w:rsidRPr="00AF2926">
              <w:rPr>
                <w:sz w:val="24"/>
              </w:rPr>
              <w:t xml:space="preserve">   8. </w:t>
            </w:r>
            <w:r w:rsidR="00392479">
              <w:rPr>
                <w:sz w:val="24"/>
              </w:rPr>
              <w:t xml:space="preserve"> </w:t>
            </w:r>
            <w:r w:rsidR="00392479">
              <w:rPr>
                <w:sz w:val="24"/>
                <w:lang w:val="uk-UA"/>
              </w:rPr>
              <w:t xml:space="preserve">Перебування на </w:t>
            </w:r>
            <w:r w:rsidR="00B76136">
              <w:rPr>
                <w:sz w:val="24"/>
                <w:lang w:val="uk-UA"/>
              </w:rPr>
              <w:t>роботі</w:t>
            </w:r>
            <w:r w:rsidR="00392479">
              <w:rPr>
                <w:sz w:val="24"/>
              </w:rPr>
              <w:t xml:space="preserve"> у </w:t>
            </w:r>
            <w:r w:rsidR="00392479">
              <w:rPr>
                <w:sz w:val="24"/>
                <w:lang w:val="uk-UA"/>
              </w:rPr>
              <w:t>стані алкогольного, наркотичного сп'яніння</w:t>
            </w:r>
            <w:r w:rsidR="00B76136">
              <w:rPr>
                <w:sz w:val="24"/>
                <w:lang w:val="uk-UA"/>
              </w:rPr>
              <w:t xml:space="preserve"> або під впливом інших сильнодіючих препаратів</w:t>
            </w:r>
            <w:r w:rsidR="00392479">
              <w:rPr>
                <w:sz w:val="24"/>
                <w:lang w:val="uk-UA"/>
              </w:rPr>
              <w:t xml:space="preserve">, </w:t>
            </w:r>
            <w:proofErr w:type="spellStart"/>
            <w:r w:rsidRPr="00AF2926">
              <w:rPr>
                <w:sz w:val="24"/>
              </w:rPr>
              <w:t>розпиття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proofErr w:type="spellStart"/>
            <w:r w:rsidRPr="00AF2926">
              <w:rPr>
                <w:sz w:val="24"/>
              </w:rPr>
              <w:t>спиртних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proofErr w:type="spellStart"/>
            <w:r w:rsidRPr="00AF2926">
              <w:rPr>
                <w:sz w:val="24"/>
              </w:rPr>
              <w:t>напоїв</w:t>
            </w:r>
            <w:proofErr w:type="spellEnd"/>
            <w:r w:rsidRPr="00AF2926">
              <w:rPr>
                <w:sz w:val="24"/>
              </w:rPr>
              <w:t xml:space="preserve">  на  </w:t>
            </w:r>
            <w:proofErr w:type="spellStart"/>
            <w:r w:rsidRPr="00AF2926">
              <w:rPr>
                <w:sz w:val="24"/>
              </w:rPr>
              <w:t>робочому</w:t>
            </w:r>
            <w:proofErr w:type="spellEnd"/>
            <w:r w:rsidR="00392479">
              <w:rPr>
                <w:sz w:val="24"/>
                <w:lang w:val="uk-UA"/>
              </w:rPr>
              <w:t xml:space="preserve"> </w:t>
            </w:r>
            <w:proofErr w:type="spellStart"/>
            <w:r w:rsidRPr="00AF2926">
              <w:rPr>
                <w:sz w:val="24"/>
              </w:rPr>
              <w:t>місці</w:t>
            </w:r>
            <w:proofErr w:type="spellEnd"/>
            <w:r w:rsidR="00392479">
              <w:rPr>
                <w:sz w:val="24"/>
                <w:lang w:val="uk-UA"/>
              </w:rPr>
              <w:t xml:space="preserve">, прийом </w:t>
            </w:r>
            <w:r w:rsidR="00B76136">
              <w:rPr>
                <w:sz w:val="24"/>
                <w:lang w:val="uk-UA"/>
              </w:rPr>
              <w:t xml:space="preserve">на робочому місці </w:t>
            </w:r>
            <w:r w:rsidR="00392479">
              <w:rPr>
                <w:sz w:val="24"/>
                <w:lang w:val="uk-UA"/>
              </w:rPr>
              <w:t xml:space="preserve">наркотичних або інших сильнодіючих препаратів, </w:t>
            </w:r>
            <w:r w:rsidR="00B76136">
              <w:rPr>
                <w:sz w:val="24"/>
                <w:lang w:val="uk-UA"/>
              </w:rPr>
              <w:t xml:space="preserve">вплив </w:t>
            </w:r>
            <w:r w:rsidR="00392479">
              <w:rPr>
                <w:sz w:val="24"/>
                <w:lang w:val="uk-UA"/>
              </w:rPr>
              <w:t xml:space="preserve">яких  перешкоджає виконанню </w:t>
            </w:r>
            <w:r w:rsidR="00B76136">
              <w:rPr>
                <w:sz w:val="24"/>
                <w:lang w:val="uk-UA"/>
              </w:rPr>
              <w:t xml:space="preserve">працівником його </w:t>
            </w:r>
            <w:r w:rsidR="00392479">
              <w:rPr>
                <w:sz w:val="24"/>
                <w:lang w:val="uk-UA"/>
              </w:rPr>
              <w:t xml:space="preserve">посадових/робітничих обов'язків  </w:t>
            </w:r>
            <w:r w:rsidRPr="00AF2926">
              <w:rPr>
                <w:sz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6A001B" w:rsidRPr="00AF2926" w:rsidRDefault="006A001B" w:rsidP="006A001B">
            <w:pPr>
              <w:jc w:val="center"/>
              <w:rPr>
                <w:b/>
                <w:sz w:val="26"/>
              </w:rPr>
            </w:pPr>
          </w:p>
          <w:p w:rsidR="006A001B" w:rsidRPr="00AF2926" w:rsidRDefault="006A001B" w:rsidP="006A001B">
            <w:pPr>
              <w:jc w:val="center"/>
              <w:rPr>
                <w:b/>
                <w:sz w:val="26"/>
              </w:rPr>
            </w:pPr>
            <w:r w:rsidRPr="00AF2926">
              <w:rPr>
                <w:b/>
                <w:sz w:val="26"/>
              </w:rPr>
              <w:t>100 %</w:t>
            </w:r>
          </w:p>
        </w:tc>
      </w:tr>
      <w:tr w:rsidR="006A001B" w:rsidRPr="00AF2926" w:rsidTr="0014727D">
        <w:tc>
          <w:tcPr>
            <w:tcW w:w="78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:rsidR="006A001B" w:rsidRPr="00AF2926" w:rsidRDefault="006A001B" w:rsidP="005E6444">
            <w:pPr>
              <w:rPr>
                <w:sz w:val="24"/>
              </w:rPr>
            </w:pPr>
            <w:r w:rsidRPr="00AF2926">
              <w:rPr>
                <w:sz w:val="24"/>
              </w:rPr>
              <w:t xml:space="preserve">   9.  </w:t>
            </w:r>
            <w:proofErr w:type="spellStart"/>
            <w:r w:rsidRPr="00AF2926">
              <w:rPr>
                <w:sz w:val="24"/>
              </w:rPr>
              <w:t>Перевитрата</w:t>
            </w:r>
            <w:proofErr w:type="spellEnd"/>
            <w:r w:rsidR="005E4AF2">
              <w:rPr>
                <w:sz w:val="24"/>
                <w:lang w:val="uk-UA"/>
              </w:rPr>
              <w:t xml:space="preserve"> </w:t>
            </w:r>
            <w:proofErr w:type="spellStart"/>
            <w:r w:rsidR="005E6444">
              <w:rPr>
                <w:sz w:val="24"/>
                <w:lang w:val="uk-UA"/>
              </w:rPr>
              <w:t>паливно</w:t>
            </w:r>
            <w:proofErr w:type="spellEnd"/>
            <w:r w:rsidRPr="00AF2926">
              <w:rPr>
                <w:sz w:val="24"/>
              </w:rPr>
              <w:t xml:space="preserve"> - </w:t>
            </w:r>
            <w:proofErr w:type="spellStart"/>
            <w:r w:rsidRPr="00AF2926">
              <w:rPr>
                <w:sz w:val="24"/>
              </w:rPr>
              <w:t>енергетичних</w:t>
            </w:r>
            <w:proofErr w:type="spellEnd"/>
            <w:r w:rsidR="005E4AF2">
              <w:rPr>
                <w:sz w:val="24"/>
                <w:lang w:val="uk-UA"/>
              </w:rPr>
              <w:t xml:space="preserve"> </w:t>
            </w:r>
            <w:proofErr w:type="spellStart"/>
            <w:r w:rsidRPr="00AF2926">
              <w:rPr>
                <w:sz w:val="24"/>
              </w:rPr>
              <w:t>ресурсів</w:t>
            </w:r>
            <w:proofErr w:type="spellEnd"/>
            <w:r w:rsidRPr="00AF2926">
              <w:rPr>
                <w:sz w:val="24"/>
              </w:rPr>
              <w:t>.</w:t>
            </w:r>
          </w:p>
        </w:tc>
        <w:tc>
          <w:tcPr>
            <w:tcW w:w="184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</w:tcPr>
          <w:p w:rsidR="006A001B" w:rsidRPr="00AF2926" w:rsidRDefault="006A001B" w:rsidP="006A001B">
            <w:pPr>
              <w:jc w:val="center"/>
              <w:rPr>
                <w:b/>
                <w:sz w:val="26"/>
              </w:rPr>
            </w:pPr>
            <w:r w:rsidRPr="00AF2926">
              <w:rPr>
                <w:b/>
                <w:sz w:val="26"/>
              </w:rPr>
              <w:t>100 %</w:t>
            </w:r>
          </w:p>
        </w:tc>
      </w:tr>
      <w:tr w:rsidR="006A001B" w:rsidRPr="00AF2926" w:rsidTr="00F401CE">
        <w:trPr>
          <w:trHeight w:val="80"/>
        </w:trPr>
        <w:tc>
          <w:tcPr>
            <w:tcW w:w="786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A001B" w:rsidRPr="00AF2926" w:rsidRDefault="006A001B" w:rsidP="005A64F8">
            <w:pPr>
              <w:rPr>
                <w:sz w:val="24"/>
              </w:rPr>
            </w:pPr>
            <w:r w:rsidRPr="00AF2926">
              <w:rPr>
                <w:sz w:val="24"/>
              </w:rPr>
              <w:t xml:space="preserve">  1</w:t>
            </w:r>
            <w:r w:rsidR="005A64F8">
              <w:rPr>
                <w:sz w:val="24"/>
                <w:lang w:val="uk-UA"/>
              </w:rPr>
              <w:t>0</w:t>
            </w:r>
            <w:r w:rsidRPr="00AF2926">
              <w:rPr>
                <w:sz w:val="24"/>
              </w:rPr>
              <w:t xml:space="preserve">.  </w:t>
            </w:r>
            <w:r w:rsidR="005747A6">
              <w:rPr>
                <w:sz w:val="24"/>
                <w:lang w:val="uk-UA"/>
              </w:rPr>
              <w:t>Оголошення д</w:t>
            </w:r>
            <w:proofErr w:type="spellStart"/>
            <w:r w:rsidRPr="00AF2926">
              <w:rPr>
                <w:sz w:val="24"/>
              </w:rPr>
              <w:t>оган</w:t>
            </w:r>
            <w:proofErr w:type="spellEnd"/>
            <w:r w:rsidR="005747A6">
              <w:rPr>
                <w:sz w:val="24"/>
                <w:lang w:val="uk-UA"/>
              </w:rPr>
              <w:t>и</w:t>
            </w:r>
            <w:r w:rsidRPr="00AF2926">
              <w:rPr>
                <w:sz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6A001B" w:rsidRPr="00AF2926" w:rsidRDefault="006A001B" w:rsidP="006A001B">
            <w:pPr>
              <w:jc w:val="center"/>
              <w:rPr>
                <w:b/>
                <w:sz w:val="26"/>
              </w:rPr>
            </w:pPr>
            <w:r w:rsidRPr="00AF2926">
              <w:rPr>
                <w:b/>
                <w:sz w:val="26"/>
              </w:rPr>
              <w:t>100 %</w:t>
            </w:r>
          </w:p>
        </w:tc>
      </w:tr>
      <w:tr w:rsidR="006A001B" w:rsidRPr="00AF2926" w:rsidTr="0014727D">
        <w:tc>
          <w:tcPr>
            <w:tcW w:w="78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:rsidR="006A001B" w:rsidRPr="00AF2926" w:rsidRDefault="00CC668A" w:rsidP="006A001B">
            <w:pPr>
              <w:rPr>
                <w:sz w:val="24"/>
              </w:rPr>
            </w:pPr>
            <w:r>
              <w:rPr>
                <w:sz w:val="24"/>
              </w:rPr>
              <w:t xml:space="preserve">  1</w:t>
            </w:r>
            <w:proofErr w:type="spellStart"/>
            <w:r w:rsidR="005A64F8">
              <w:rPr>
                <w:sz w:val="24"/>
                <w:lang w:val="uk-UA"/>
              </w:rPr>
              <w:t>1</w:t>
            </w:r>
            <w:proofErr w:type="spellEnd"/>
            <w:r w:rsidR="006A001B" w:rsidRPr="00AF2926">
              <w:rPr>
                <w:sz w:val="24"/>
              </w:rPr>
              <w:t xml:space="preserve">.  </w:t>
            </w:r>
            <w:proofErr w:type="spellStart"/>
            <w:r w:rsidR="006A001B" w:rsidRPr="00AF2926">
              <w:rPr>
                <w:sz w:val="24"/>
              </w:rPr>
              <w:t>Неоперативні</w:t>
            </w:r>
            <w:proofErr w:type="spellEnd"/>
            <w:r w:rsidR="005747A6">
              <w:rPr>
                <w:sz w:val="24"/>
                <w:lang w:val="uk-UA"/>
              </w:rPr>
              <w:t xml:space="preserve"> </w:t>
            </w:r>
            <w:proofErr w:type="spellStart"/>
            <w:r w:rsidR="006A001B" w:rsidRPr="00AF2926">
              <w:rPr>
                <w:sz w:val="24"/>
              </w:rPr>
              <w:t>або</w:t>
            </w:r>
            <w:proofErr w:type="spellEnd"/>
            <w:r w:rsidR="005747A6">
              <w:rPr>
                <w:sz w:val="24"/>
                <w:lang w:val="uk-UA"/>
              </w:rPr>
              <w:t xml:space="preserve"> </w:t>
            </w:r>
            <w:proofErr w:type="spellStart"/>
            <w:r w:rsidR="006A001B" w:rsidRPr="00AF2926">
              <w:rPr>
                <w:sz w:val="24"/>
              </w:rPr>
              <w:t>невірні</w:t>
            </w:r>
            <w:proofErr w:type="spellEnd"/>
            <w:r w:rsidR="005747A6">
              <w:rPr>
                <w:sz w:val="24"/>
                <w:lang w:val="uk-UA"/>
              </w:rPr>
              <w:t xml:space="preserve"> </w:t>
            </w:r>
            <w:proofErr w:type="spellStart"/>
            <w:r w:rsidR="006A001B" w:rsidRPr="00AF2926">
              <w:rPr>
                <w:sz w:val="24"/>
              </w:rPr>
              <w:t>дії</w:t>
            </w:r>
            <w:proofErr w:type="spellEnd"/>
            <w:r w:rsidR="005747A6">
              <w:rPr>
                <w:sz w:val="24"/>
                <w:lang w:val="uk-UA"/>
              </w:rPr>
              <w:t xml:space="preserve"> </w:t>
            </w:r>
            <w:proofErr w:type="spellStart"/>
            <w:r w:rsidR="006A001B" w:rsidRPr="00AF2926">
              <w:rPr>
                <w:sz w:val="24"/>
              </w:rPr>
              <w:t>під</w:t>
            </w:r>
            <w:proofErr w:type="spellEnd"/>
            <w:r w:rsidR="006A001B" w:rsidRPr="00AF2926">
              <w:rPr>
                <w:sz w:val="24"/>
              </w:rPr>
              <w:t xml:space="preserve">  час  </w:t>
            </w:r>
            <w:proofErr w:type="spellStart"/>
            <w:r w:rsidR="006A001B" w:rsidRPr="00AF2926">
              <w:rPr>
                <w:sz w:val="24"/>
              </w:rPr>
              <w:t>ліквідації</w:t>
            </w:r>
            <w:proofErr w:type="spellEnd"/>
            <w:r w:rsidR="005747A6">
              <w:rPr>
                <w:sz w:val="24"/>
                <w:lang w:val="uk-UA"/>
              </w:rPr>
              <w:t xml:space="preserve"> </w:t>
            </w:r>
            <w:proofErr w:type="spellStart"/>
            <w:r w:rsidR="006A001B" w:rsidRPr="00AF2926">
              <w:rPr>
                <w:sz w:val="24"/>
              </w:rPr>
              <w:t>аварійних</w:t>
            </w:r>
            <w:proofErr w:type="spellEnd"/>
          </w:p>
          <w:p w:rsidR="006A001B" w:rsidRPr="00AF2926" w:rsidRDefault="006A001B" w:rsidP="006A001B">
            <w:pPr>
              <w:rPr>
                <w:sz w:val="24"/>
              </w:rPr>
            </w:pPr>
            <w:proofErr w:type="spellStart"/>
            <w:r w:rsidRPr="00AF2926">
              <w:rPr>
                <w:sz w:val="24"/>
              </w:rPr>
              <w:t>ситуацій</w:t>
            </w:r>
            <w:proofErr w:type="spellEnd"/>
            <w:r w:rsidRPr="00AF2926">
              <w:rPr>
                <w:sz w:val="24"/>
              </w:rPr>
              <w:t>.</w:t>
            </w:r>
          </w:p>
        </w:tc>
        <w:tc>
          <w:tcPr>
            <w:tcW w:w="184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</w:tcPr>
          <w:p w:rsidR="006A001B" w:rsidRPr="00AF2926" w:rsidRDefault="006A001B" w:rsidP="006A001B">
            <w:pPr>
              <w:jc w:val="center"/>
              <w:rPr>
                <w:b/>
                <w:sz w:val="26"/>
              </w:rPr>
            </w:pPr>
          </w:p>
          <w:p w:rsidR="006A001B" w:rsidRPr="00AF2926" w:rsidRDefault="005747A6" w:rsidP="006A001B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lang w:val="uk-UA"/>
              </w:rPr>
              <w:t>10</w:t>
            </w:r>
            <w:r w:rsidR="006A001B" w:rsidRPr="00AF2926">
              <w:rPr>
                <w:b/>
                <w:sz w:val="26"/>
              </w:rPr>
              <w:t>0 %</w:t>
            </w:r>
          </w:p>
        </w:tc>
      </w:tr>
      <w:tr w:rsidR="006A001B" w:rsidRPr="00AF2926" w:rsidTr="0014727D">
        <w:tc>
          <w:tcPr>
            <w:tcW w:w="786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A001B" w:rsidRPr="00AF2926" w:rsidRDefault="00CC668A" w:rsidP="006A001B">
            <w:pPr>
              <w:rPr>
                <w:sz w:val="24"/>
              </w:rPr>
            </w:pPr>
            <w:r>
              <w:rPr>
                <w:sz w:val="24"/>
              </w:rPr>
              <w:t xml:space="preserve">  1</w:t>
            </w:r>
            <w:r w:rsidR="005A64F8">
              <w:rPr>
                <w:sz w:val="24"/>
                <w:lang w:val="uk-UA"/>
              </w:rPr>
              <w:t>2</w:t>
            </w:r>
            <w:r w:rsidR="006A001B" w:rsidRPr="00AF2926">
              <w:rPr>
                <w:sz w:val="24"/>
              </w:rPr>
              <w:t xml:space="preserve">.  </w:t>
            </w:r>
            <w:proofErr w:type="spellStart"/>
            <w:r w:rsidR="006A001B" w:rsidRPr="00AF2926">
              <w:rPr>
                <w:sz w:val="24"/>
              </w:rPr>
              <w:t>Відсутність</w:t>
            </w:r>
            <w:proofErr w:type="spellEnd"/>
            <w:r w:rsidR="006A001B" w:rsidRPr="00AF2926">
              <w:rPr>
                <w:sz w:val="24"/>
              </w:rPr>
              <w:t xml:space="preserve"> контролю </w:t>
            </w:r>
            <w:r w:rsidR="005747A6">
              <w:rPr>
                <w:sz w:val="24"/>
                <w:lang w:val="uk-UA"/>
              </w:rPr>
              <w:t>зі сторони</w:t>
            </w:r>
            <w:r w:rsidR="006A001B" w:rsidRPr="00AF2926">
              <w:rPr>
                <w:sz w:val="24"/>
              </w:rPr>
              <w:t xml:space="preserve"> </w:t>
            </w:r>
            <w:proofErr w:type="spellStart"/>
            <w:r w:rsidR="006A001B" w:rsidRPr="00AF2926">
              <w:rPr>
                <w:sz w:val="24"/>
              </w:rPr>
              <w:t>службовців</w:t>
            </w:r>
            <w:proofErr w:type="spellEnd"/>
            <w:r w:rsidR="006A001B" w:rsidRPr="00AF2926">
              <w:rPr>
                <w:sz w:val="24"/>
              </w:rPr>
              <w:t xml:space="preserve"> </w:t>
            </w:r>
            <w:proofErr w:type="spellStart"/>
            <w:r w:rsidR="006A001B" w:rsidRPr="00AF2926">
              <w:rPr>
                <w:sz w:val="24"/>
              </w:rPr>
              <w:t>і</w:t>
            </w:r>
            <w:proofErr w:type="spellEnd"/>
            <w:r w:rsidR="006A001B" w:rsidRPr="00AF2926">
              <w:rPr>
                <w:sz w:val="24"/>
              </w:rPr>
              <w:t xml:space="preserve"> </w:t>
            </w:r>
            <w:proofErr w:type="spellStart"/>
            <w:r w:rsidR="006A001B" w:rsidRPr="00AF2926">
              <w:rPr>
                <w:sz w:val="24"/>
              </w:rPr>
              <w:t>спеціалістів</w:t>
            </w:r>
            <w:proofErr w:type="spellEnd"/>
            <w:r w:rsidR="005747A6">
              <w:rPr>
                <w:sz w:val="24"/>
                <w:lang w:val="uk-UA"/>
              </w:rPr>
              <w:t xml:space="preserve"> </w:t>
            </w:r>
            <w:r w:rsidR="006A001B" w:rsidRPr="00AF2926">
              <w:rPr>
                <w:sz w:val="24"/>
              </w:rPr>
              <w:t xml:space="preserve">за  </w:t>
            </w:r>
            <w:proofErr w:type="spellStart"/>
            <w:r w:rsidR="006A001B" w:rsidRPr="00AF2926">
              <w:rPr>
                <w:sz w:val="24"/>
              </w:rPr>
              <w:t>вико</w:t>
            </w:r>
            <w:proofErr w:type="spellEnd"/>
            <w:r w:rsidR="006A001B" w:rsidRPr="00AF2926">
              <w:rPr>
                <w:sz w:val="24"/>
              </w:rPr>
              <w:t>-</w:t>
            </w:r>
          </w:p>
          <w:p w:rsidR="006A001B" w:rsidRPr="00AF2926" w:rsidRDefault="005747A6" w:rsidP="006A001B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н</w:t>
            </w:r>
            <w:proofErr w:type="spellStart"/>
            <w:r w:rsidR="006A001B" w:rsidRPr="00AF2926">
              <w:rPr>
                <w:sz w:val="24"/>
              </w:rPr>
              <w:t>анням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="006A001B" w:rsidRPr="00AF2926">
              <w:rPr>
                <w:sz w:val="24"/>
              </w:rPr>
              <w:t>експлуатаційних</w:t>
            </w:r>
            <w:proofErr w:type="spellEnd"/>
            <w:r w:rsidR="006A001B" w:rsidRPr="00AF2926">
              <w:rPr>
                <w:sz w:val="24"/>
              </w:rPr>
              <w:t xml:space="preserve">  та   </w:t>
            </w:r>
            <w:proofErr w:type="spellStart"/>
            <w:r w:rsidR="006A001B" w:rsidRPr="00AF2926">
              <w:rPr>
                <w:sz w:val="24"/>
              </w:rPr>
              <w:t>ремонтно-будівельних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="006A001B" w:rsidRPr="00AF2926">
              <w:rPr>
                <w:sz w:val="24"/>
              </w:rPr>
              <w:t>робіт</w:t>
            </w:r>
            <w:proofErr w:type="spellEnd"/>
            <w:r w:rsidR="006A001B" w:rsidRPr="00AF2926">
              <w:rPr>
                <w:sz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A001B" w:rsidRPr="00AF2926" w:rsidRDefault="006A001B" w:rsidP="006A001B">
            <w:pPr>
              <w:jc w:val="center"/>
              <w:rPr>
                <w:b/>
                <w:sz w:val="26"/>
              </w:rPr>
            </w:pPr>
          </w:p>
          <w:p w:rsidR="006A001B" w:rsidRPr="00AF2926" w:rsidRDefault="006A001B" w:rsidP="006A001B">
            <w:pPr>
              <w:jc w:val="center"/>
              <w:rPr>
                <w:b/>
                <w:sz w:val="26"/>
              </w:rPr>
            </w:pPr>
            <w:r w:rsidRPr="00AF2926">
              <w:rPr>
                <w:b/>
                <w:sz w:val="26"/>
              </w:rPr>
              <w:t>100 %</w:t>
            </w:r>
          </w:p>
        </w:tc>
      </w:tr>
    </w:tbl>
    <w:p w:rsidR="006A001B" w:rsidRPr="00AF2926" w:rsidRDefault="006A001B" w:rsidP="006A001B">
      <w:pPr>
        <w:rPr>
          <w:sz w:val="28"/>
          <w:u w:val="single"/>
        </w:rPr>
      </w:pPr>
    </w:p>
    <w:p w:rsidR="006A001B" w:rsidRDefault="006A001B" w:rsidP="006A001B">
      <w:pPr>
        <w:rPr>
          <w:sz w:val="28"/>
          <w:u w:val="single"/>
        </w:rPr>
      </w:pPr>
    </w:p>
    <w:p w:rsidR="00DC25E9" w:rsidRDefault="00DC25E9" w:rsidP="006A001B">
      <w:pPr>
        <w:rPr>
          <w:sz w:val="28"/>
          <w:u w:val="single"/>
        </w:rPr>
      </w:pPr>
    </w:p>
    <w:p w:rsidR="00DC25E9" w:rsidRDefault="00DC25E9" w:rsidP="00DC25E9">
      <w:pPr>
        <w:jc w:val="center"/>
        <w:rPr>
          <w:sz w:val="28"/>
          <w:lang w:val="uk-UA"/>
        </w:rPr>
      </w:pPr>
    </w:p>
    <w:p w:rsidR="00DC25E9" w:rsidRPr="00DC25E9" w:rsidRDefault="00DC25E9" w:rsidP="00DC25E9">
      <w:pPr>
        <w:jc w:val="center"/>
        <w:rPr>
          <w:sz w:val="28"/>
          <w:lang w:val="uk-UA"/>
        </w:rPr>
      </w:pPr>
      <w:bookmarkStart w:id="0" w:name="_GoBack"/>
      <w:bookmarkEnd w:id="0"/>
      <w:r w:rsidRPr="00DC25E9">
        <w:rPr>
          <w:sz w:val="28"/>
          <w:lang w:val="uk-UA"/>
        </w:rPr>
        <w:t>Головний економіст</w:t>
      </w:r>
      <w:r>
        <w:rPr>
          <w:sz w:val="28"/>
          <w:lang w:val="uk-UA"/>
        </w:rPr>
        <w:t xml:space="preserve">                      </w:t>
      </w:r>
      <w:r w:rsidR="00675676">
        <w:rPr>
          <w:sz w:val="28"/>
          <w:lang w:val="uk-UA"/>
        </w:rPr>
        <w:t xml:space="preserve">                                    </w:t>
      </w:r>
      <w:r>
        <w:rPr>
          <w:sz w:val="28"/>
          <w:lang w:val="uk-UA"/>
        </w:rPr>
        <w:t xml:space="preserve">                Олена ЧЕЧЕТ</w:t>
      </w:r>
    </w:p>
    <w:p w:rsidR="006A001B" w:rsidRPr="00AF2926" w:rsidRDefault="006A001B" w:rsidP="006A001B">
      <w:pPr>
        <w:rPr>
          <w:sz w:val="28"/>
          <w:u w:val="single"/>
        </w:rPr>
      </w:pPr>
    </w:p>
    <w:tbl>
      <w:tblPr>
        <w:tblW w:w="70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39"/>
        <w:gridCol w:w="3001"/>
      </w:tblGrid>
      <w:tr w:rsidR="00DC25E9" w:rsidRPr="00AF2926" w:rsidTr="00DC25E9">
        <w:tc>
          <w:tcPr>
            <w:tcW w:w="4039" w:type="dxa"/>
          </w:tcPr>
          <w:p w:rsidR="00DC25E9" w:rsidRPr="00AF2926" w:rsidRDefault="00DC25E9" w:rsidP="006A001B">
            <w:pPr>
              <w:pStyle w:val="3"/>
              <w:rPr>
                <w:rFonts w:ascii="Times New Roman" w:hAnsi="Times New Roman"/>
                <w:i w:val="0"/>
              </w:rPr>
            </w:pPr>
          </w:p>
        </w:tc>
        <w:tc>
          <w:tcPr>
            <w:tcW w:w="3001" w:type="dxa"/>
          </w:tcPr>
          <w:p w:rsidR="00DC25E9" w:rsidRPr="00AF2926" w:rsidRDefault="00DC25E9" w:rsidP="0014727D">
            <w:pPr>
              <w:rPr>
                <w:sz w:val="30"/>
                <w:lang w:val="uk-UA"/>
              </w:rPr>
            </w:pPr>
          </w:p>
        </w:tc>
      </w:tr>
    </w:tbl>
    <w:p w:rsidR="00A265C9" w:rsidRPr="00AF2926" w:rsidRDefault="00A265C9"/>
    <w:sectPr w:rsidR="00A265C9" w:rsidRPr="00AF2926" w:rsidSect="00274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6A001B"/>
    <w:rsid w:val="00103641"/>
    <w:rsid w:val="0014727D"/>
    <w:rsid w:val="0020554F"/>
    <w:rsid w:val="00227F95"/>
    <w:rsid w:val="00274099"/>
    <w:rsid w:val="00296CDF"/>
    <w:rsid w:val="00392479"/>
    <w:rsid w:val="004420F4"/>
    <w:rsid w:val="004B1EDC"/>
    <w:rsid w:val="005032E9"/>
    <w:rsid w:val="0052305C"/>
    <w:rsid w:val="0055202F"/>
    <w:rsid w:val="005747A6"/>
    <w:rsid w:val="005A5D95"/>
    <w:rsid w:val="005A64F8"/>
    <w:rsid w:val="005E4AF2"/>
    <w:rsid w:val="005E6444"/>
    <w:rsid w:val="005F7437"/>
    <w:rsid w:val="00605EE5"/>
    <w:rsid w:val="00675676"/>
    <w:rsid w:val="006877A6"/>
    <w:rsid w:val="006970A0"/>
    <w:rsid w:val="006A001B"/>
    <w:rsid w:val="00713827"/>
    <w:rsid w:val="00896BC3"/>
    <w:rsid w:val="008A0356"/>
    <w:rsid w:val="008E77BD"/>
    <w:rsid w:val="00932CF3"/>
    <w:rsid w:val="009B776A"/>
    <w:rsid w:val="00A265C9"/>
    <w:rsid w:val="00A33941"/>
    <w:rsid w:val="00AE54E7"/>
    <w:rsid w:val="00AF2926"/>
    <w:rsid w:val="00B40E32"/>
    <w:rsid w:val="00B76136"/>
    <w:rsid w:val="00BB256B"/>
    <w:rsid w:val="00BD0C24"/>
    <w:rsid w:val="00BE5250"/>
    <w:rsid w:val="00C37F3A"/>
    <w:rsid w:val="00C9012D"/>
    <w:rsid w:val="00CA74F7"/>
    <w:rsid w:val="00CA774A"/>
    <w:rsid w:val="00CC668A"/>
    <w:rsid w:val="00D41454"/>
    <w:rsid w:val="00D75D2D"/>
    <w:rsid w:val="00DC25E9"/>
    <w:rsid w:val="00EF0E9E"/>
    <w:rsid w:val="00F154A5"/>
    <w:rsid w:val="00F40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1B"/>
    <w:rPr>
      <w:lang w:val="ru-RU" w:eastAsia="ru-RU"/>
    </w:rPr>
  </w:style>
  <w:style w:type="paragraph" w:styleId="3">
    <w:name w:val="heading 3"/>
    <w:basedOn w:val="a"/>
    <w:next w:val="a"/>
    <w:qFormat/>
    <w:rsid w:val="006A001B"/>
    <w:pPr>
      <w:keepNext/>
      <w:outlineLvl w:val="2"/>
    </w:pPr>
    <w:rPr>
      <w:rFonts w:ascii="Arial" w:hAnsi="Arial"/>
      <w:i/>
      <w:sz w:val="30"/>
    </w:rPr>
  </w:style>
  <w:style w:type="paragraph" w:styleId="9">
    <w:name w:val="heading 9"/>
    <w:basedOn w:val="a"/>
    <w:next w:val="a"/>
    <w:link w:val="90"/>
    <w:qFormat/>
    <w:rsid w:val="006A001B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392479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JSC</dc:creator>
  <cp:lastModifiedBy>admin</cp:lastModifiedBy>
  <cp:revision>12</cp:revision>
  <cp:lastPrinted>2022-06-06T06:47:00Z</cp:lastPrinted>
  <dcterms:created xsi:type="dcterms:W3CDTF">2022-05-26T06:32:00Z</dcterms:created>
  <dcterms:modified xsi:type="dcterms:W3CDTF">2022-06-06T06:50:00Z</dcterms:modified>
</cp:coreProperties>
</file>