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44C" w:rsidRDefault="00D6344C" w:rsidP="00881248">
      <w:pPr>
        <w:pStyle w:val="9"/>
        <w:ind w:left="4320" w:firstLine="0"/>
        <w:rPr>
          <w:u w:val="none"/>
          <w:lang w:val="uk-UA"/>
        </w:rPr>
      </w:pPr>
    </w:p>
    <w:p w:rsidR="0026609A" w:rsidRPr="00392479" w:rsidRDefault="0026609A" w:rsidP="0026609A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11</w:t>
      </w:r>
    </w:p>
    <w:p w:rsidR="0026609A" w:rsidRPr="00B41610" w:rsidRDefault="0026609A" w:rsidP="0026609A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26609A" w:rsidRPr="00B41610" w:rsidRDefault="0026609A" w:rsidP="0026609A">
      <w:pPr>
        <w:jc w:val="center"/>
      </w:pPr>
    </w:p>
    <w:p w:rsidR="0026609A" w:rsidRDefault="0026609A" w:rsidP="0026609A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26609A" w:rsidRPr="009F02AA" w:rsidRDefault="0026609A" w:rsidP="00193136">
            <w:pPr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609A" w:rsidRPr="009F02AA" w:rsidRDefault="0026609A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26609A" w:rsidRPr="00997D32" w:rsidRDefault="0026609A" w:rsidP="00193136">
            <w:pPr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26609A" w:rsidTr="00193136">
        <w:trPr>
          <w:trHeight w:val="401"/>
        </w:trPr>
        <w:tc>
          <w:tcPr>
            <w:tcW w:w="4748" w:type="dxa"/>
          </w:tcPr>
          <w:p w:rsidR="0026609A" w:rsidRPr="00C839FA" w:rsidRDefault="0026609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26609A" w:rsidRPr="00997D32" w:rsidRDefault="0026609A" w:rsidP="00193136">
            <w:pPr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609A" w:rsidRPr="00997D32" w:rsidRDefault="0026609A" w:rsidP="00193136">
            <w:pPr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26609A" w:rsidRDefault="0026609A" w:rsidP="00193136"/>
        </w:tc>
        <w:tc>
          <w:tcPr>
            <w:tcW w:w="4394" w:type="dxa"/>
          </w:tcPr>
          <w:p w:rsidR="0026609A" w:rsidRPr="00ED6CD1" w:rsidRDefault="0026609A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609A" w:rsidRDefault="0026609A" w:rsidP="00193136"/>
        </w:tc>
        <w:tc>
          <w:tcPr>
            <w:tcW w:w="4394" w:type="dxa"/>
          </w:tcPr>
          <w:p w:rsidR="0026609A" w:rsidRPr="00ED6CD1" w:rsidRDefault="0026609A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26609A" w:rsidTr="00193136">
        <w:tc>
          <w:tcPr>
            <w:tcW w:w="4748" w:type="dxa"/>
          </w:tcPr>
          <w:p w:rsidR="0026609A" w:rsidRPr="00C839FA" w:rsidRDefault="0026609A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26609A" w:rsidRDefault="0026609A" w:rsidP="00193136">
            <w:pPr>
              <w:jc w:val="center"/>
            </w:pPr>
          </w:p>
        </w:tc>
        <w:tc>
          <w:tcPr>
            <w:tcW w:w="4394" w:type="dxa"/>
          </w:tcPr>
          <w:p w:rsidR="0026609A" w:rsidRPr="00ED6CD1" w:rsidRDefault="0026609A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26609A" w:rsidRDefault="0026609A" w:rsidP="00B572B4">
      <w:pPr>
        <w:jc w:val="center"/>
        <w:rPr>
          <w:b/>
          <w:sz w:val="30"/>
          <w:u w:val="single"/>
          <w:lang w:val="uk-UA"/>
        </w:rPr>
      </w:pPr>
    </w:p>
    <w:p w:rsidR="00B572B4" w:rsidRPr="00EA017F" w:rsidRDefault="00B572B4" w:rsidP="00B572B4">
      <w:pPr>
        <w:jc w:val="center"/>
        <w:rPr>
          <w:b/>
          <w:sz w:val="30"/>
        </w:rPr>
      </w:pPr>
      <w:r w:rsidRPr="00EA017F">
        <w:rPr>
          <w:b/>
          <w:sz w:val="30"/>
          <w:u w:val="single"/>
        </w:rPr>
        <w:t>ПЕРЕЛІК  ВИРОБНИЧИХ  НЕДОЛІКІВ,</w:t>
      </w:r>
    </w:p>
    <w:p w:rsidR="00B572B4" w:rsidRPr="00EA017F" w:rsidRDefault="00B572B4" w:rsidP="00B572B4">
      <w:pPr>
        <w:jc w:val="center"/>
        <w:rPr>
          <w:b/>
          <w:sz w:val="28"/>
        </w:rPr>
      </w:pPr>
      <w:r w:rsidRPr="00EA017F">
        <w:rPr>
          <w:b/>
          <w:sz w:val="28"/>
        </w:rPr>
        <w:t xml:space="preserve">за  </w:t>
      </w:r>
      <w:proofErr w:type="spellStart"/>
      <w:r w:rsidRPr="00EA017F">
        <w:rPr>
          <w:b/>
          <w:sz w:val="28"/>
        </w:rPr>
        <w:t>які</w:t>
      </w:r>
      <w:proofErr w:type="spellEnd"/>
      <w:r w:rsidR="0026609A">
        <w:rPr>
          <w:b/>
          <w:sz w:val="28"/>
          <w:lang w:val="uk-UA"/>
        </w:rPr>
        <w:t xml:space="preserve"> </w:t>
      </w:r>
      <w:proofErr w:type="spellStart"/>
      <w:r w:rsidRPr="00EA017F">
        <w:rPr>
          <w:b/>
          <w:sz w:val="28"/>
        </w:rPr>
        <w:t>робітникам</w:t>
      </w:r>
      <w:proofErr w:type="spellEnd"/>
      <w:r w:rsidR="0026609A">
        <w:rPr>
          <w:b/>
          <w:sz w:val="28"/>
          <w:lang w:val="uk-UA"/>
        </w:rPr>
        <w:t xml:space="preserve"> </w:t>
      </w:r>
      <w:r w:rsidR="00881248" w:rsidRPr="00EA017F">
        <w:rPr>
          <w:b/>
          <w:sz w:val="28"/>
        </w:rPr>
        <w:t>КП</w:t>
      </w:r>
      <w:r w:rsidR="009324DC" w:rsidRPr="00EA017F">
        <w:rPr>
          <w:b/>
          <w:sz w:val="28"/>
          <w:lang w:val="uk-UA"/>
        </w:rPr>
        <w:t>НВМР</w:t>
      </w:r>
      <w:r w:rsidRPr="00EA017F">
        <w:rPr>
          <w:b/>
          <w:sz w:val="28"/>
        </w:rPr>
        <w:t xml:space="preserve"> "</w:t>
      </w:r>
      <w:proofErr w:type="spellStart"/>
      <w:r w:rsidRPr="00EA017F">
        <w:rPr>
          <w:b/>
          <w:sz w:val="28"/>
        </w:rPr>
        <w:t>Новоград-Волинськтеплокомуненерго</w:t>
      </w:r>
      <w:proofErr w:type="spellEnd"/>
      <w:r w:rsidRPr="00EA017F">
        <w:rPr>
          <w:b/>
          <w:sz w:val="28"/>
        </w:rPr>
        <w:t>"</w:t>
      </w:r>
    </w:p>
    <w:p w:rsidR="00B572B4" w:rsidRPr="00EA017F" w:rsidRDefault="00B572B4" w:rsidP="00B572B4">
      <w:pPr>
        <w:jc w:val="center"/>
        <w:rPr>
          <w:b/>
          <w:sz w:val="28"/>
        </w:rPr>
      </w:pPr>
      <w:proofErr w:type="spellStart"/>
      <w:r w:rsidRPr="00EA017F">
        <w:rPr>
          <w:b/>
          <w:sz w:val="28"/>
        </w:rPr>
        <w:t>знижується</w:t>
      </w:r>
      <w:proofErr w:type="spellEnd"/>
      <w:r w:rsidR="0026609A">
        <w:rPr>
          <w:b/>
          <w:sz w:val="28"/>
          <w:lang w:val="uk-UA"/>
        </w:rPr>
        <w:t xml:space="preserve"> </w:t>
      </w:r>
      <w:proofErr w:type="spellStart"/>
      <w:r w:rsidRPr="00EA017F">
        <w:rPr>
          <w:b/>
          <w:sz w:val="28"/>
        </w:rPr>
        <w:t>розмір</w:t>
      </w:r>
      <w:proofErr w:type="spellEnd"/>
      <w:r w:rsidR="0026609A">
        <w:rPr>
          <w:b/>
          <w:sz w:val="28"/>
          <w:lang w:val="uk-UA"/>
        </w:rPr>
        <w:t xml:space="preserve"> </w:t>
      </w:r>
      <w:proofErr w:type="spellStart"/>
      <w:r w:rsidRPr="00EA017F">
        <w:rPr>
          <w:b/>
          <w:sz w:val="28"/>
        </w:rPr>
        <w:t>премії</w:t>
      </w:r>
      <w:proofErr w:type="spellEnd"/>
    </w:p>
    <w:p w:rsidR="00B572B4" w:rsidRDefault="00B572B4" w:rsidP="00B572B4">
      <w:pPr>
        <w:jc w:val="center"/>
        <w:rPr>
          <w:rFonts w:ascii="Arial" w:hAnsi="Arial"/>
          <w:sz w:val="28"/>
        </w:rPr>
      </w:pPr>
    </w:p>
    <w:tbl>
      <w:tblPr>
        <w:tblW w:w="992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22"/>
        <w:gridCol w:w="1701"/>
      </w:tblGrid>
      <w:tr w:rsidR="00B572B4" w:rsidTr="00A05C5D">
        <w:tc>
          <w:tcPr>
            <w:tcW w:w="822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pct20" w:color="000000" w:fill="FFFFFF"/>
            <w:vAlign w:val="center"/>
          </w:tcPr>
          <w:p w:rsidR="00B572B4" w:rsidRPr="00EA017F" w:rsidRDefault="00B572B4" w:rsidP="00EA017F">
            <w:pPr>
              <w:jc w:val="center"/>
              <w:rPr>
                <w:b/>
                <w:caps/>
                <w:sz w:val="24"/>
                <w:szCs w:val="24"/>
              </w:rPr>
            </w:pPr>
            <w:r w:rsidRPr="00EA017F">
              <w:rPr>
                <w:b/>
                <w:caps/>
                <w:sz w:val="24"/>
                <w:szCs w:val="24"/>
              </w:rPr>
              <w:t>Види  виробничих  недоліків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000000" w:fill="FFFFFF"/>
          </w:tcPr>
          <w:p w:rsidR="00375ECC" w:rsidRPr="00EA017F" w:rsidRDefault="00B572B4" w:rsidP="00B572B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A017F">
              <w:rPr>
                <w:b/>
                <w:sz w:val="24"/>
                <w:szCs w:val="24"/>
              </w:rPr>
              <w:t xml:space="preserve">Розмір </w:t>
            </w:r>
          </w:p>
          <w:p w:rsidR="00B572B4" w:rsidRPr="00EA017F" w:rsidRDefault="00580963" w:rsidP="00375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з</w:t>
            </w:r>
            <w:proofErr w:type="spellStart"/>
            <w:r w:rsidR="00B572B4" w:rsidRPr="00EA017F">
              <w:rPr>
                <w:b/>
                <w:sz w:val="24"/>
                <w:szCs w:val="24"/>
              </w:rPr>
              <w:t>ниження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b/>
                <w:sz w:val="24"/>
                <w:szCs w:val="24"/>
              </w:rPr>
              <w:t>премії</w:t>
            </w:r>
            <w:proofErr w:type="spellEnd"/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1.  Не </w:t>
            </w:r>
            <w:proofErr w:type="spellStart"/>
            <w:r w:rsidRPr="00EA017F">
              <w:rPr>
                <w:sz w:val="24"/>
              </w:rPr>
              <w:t>в</w:t>
            </w:r>
            <w:r w:rsidR="00D6344C">
              <w:rPr>
                <w:sz w:val="24"/>
              </w:rPr>
              <w:t>иконання</w:t>
            </w:r>
            <w:proofErr w:type="spellEnd"/>
            <w:r w:rsidR="0026609A">
              <w:rPr>
                <w:sz w:val="24"/>
                <w:lang w:val="uk-UA"/>
              </w:rPr>
              <w:t xml:space="preserve"> </w:t>
            </w:r>
            <w:proofErr w:type="spellStart"/>
            <w:r w:rsidR="00D6344C">
              <w:rPr>
                <w:sz w:val="24"/>
              </w:rPr>
              <w:t>наказів</w:t>
            </w:r>
            <w:proofErr w:type="spellEnd"/>
            <w:r w:rsidR="0026609A">
              <w:rPr>
                <w:sz w:val="24"/>
                <w:lang w:val="uk-UA"/>
              </w:rPr>
              <w:t xml:space="preserve"> </w:t>
            </w:r>
            <w:proofErr w:type="spellStart"/>
            <w:r w:rsidR="00D6344C">
              <w:rPr>
                <w:sz w:val="24"/>
              </w:rPr>
              <w:t>роботодавця</w:t>
            </w:r>
            <w:proofErr w:type="spellEnd"/>
            <w:r w:rsidR="00D6344C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26609A" w:rsidP="0026609A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26609A" w:rsidP="0026609A">
            <w:pPr>
              <w:rPr>
                <w:sz w:val="24"/>
              </w:rPr>
            </w:pPr>
            <w:r>
              <w:rPr>
                <w:sz w:val="24"/>
              </w:rPr>
              <w:t xml:space="preserve">   2.  </w:t>
            </w:r>
            <w:r>
              <w:rPr>
                <w:sz w:val="24"/>
                <w:lang w:val="uk-UA"/>
              </w:rPr>
              <w:t>П</w:t>
            </w:r>
            <w:proofErr w:type="spellStart"/>
            <w:r w:rsidR="00B572B4" w:rsidRPr="00EA017F">
              <w:rPr>
                <w:sz w:val="24"/>
              </w:rPr>
              <w:t>орушення</w:t>
            </w:r>
            <w:proofErr w:type="spellEnd"/>
            <w:r w:rsidR="00B572B4" w:rsidRPr="00EA017F">
              <w:rPr>
                <w:sz w:val="24"/>
              </w:rPr>
              <w:t xml:space="preserve">  правил  </w:t>
            </w:r>
            <w:proofErr w:type="spellStart"/>
            <w:r w:rsidR="00B572B4" w:rsidRPr="00EA017F">
              <w:rPr>
                <w:sz w:val="24"/>
              </w:rPr>
              <w:t>техніки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безпеки</w:t>
            </w:r>
            <w:proofErr w:type="spellEnd"/>
            <w:r w:rsidR="00B572B4"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26609A" w:rsidRDefault="00B572B4" w:rsidP="0026609A">
            <w:pPr>
              <w:rPr>
                <w:sz w:val="24"/>
                <w:lang w:val="uk-UA"/>
              </w:rPr>
            </w:pPr>
            <w:r w:rsidRPr="00EA017F">
              <w:rPr>
                <w:sz w:val="24"/>
              </w:rPr>
              <w:t xml:space="preserve">   3.  </w:t>
            </w:r>
            <w:proofErr w:type="spellStart"/>
            <w:r w:rsidRPr="00EA017F">
              <w:rPr>
                <w:sz w:val="24"/>
              </w:rPr>
              <w:t>Низька</w:t>
            </w:r>
            <w:proofErr w:type="spellEnd"/>
            <w:r w:rsidRPr="00EA017F">
              <w:rPr>
                <w:sz w:val="24"/>
              </w:rPr>
              <w:t xml:space="preserve">  культура  </w:t>
            </w:r>
            <w:proofErr w:type="spellStart"/>
            <w:r w:rsidRPr="00EA017F">
              <w:rPr>
                <w:sz w:val="24"/>
              </w:rPr>
              <w:t>виробництва</w:t>
            </w:r>
            <w:proofErr w:type="spellEnd"/>
            <w:r w:rsidRPr="00EA017F">
              <w:rPr>
                <w:sz w:val="24"/>
              </w:rPr>
              <w:t xml:space="preserve">  у  </w:t>
            </w:r>
            <w:proofErr w:type="spellStart"/>
            <w:r w:rsidRPr="00EA017F">
              <w:rPr>
                <w:sz w:val="24"/>
              </w:rPr>
              <w:t>приміщенні</w:t>
            </w:r>
            <w:proofErr w:type="spellEnd"/>
            <w:r w:rsidR="0026609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котельні</w:t>
            </w:r>
            <w:proofErr w:type="spellEnd"/>
            <w:r w:rsidRPr="00EA017F">
              <w:rPr>
                <w:sz w:val="24"/>
              </w:rPr>
              <w:t xml:space="preserve">  </w:t>
            </w:r>
            <w:r w:rsidR="0026609A">
              <w:rPr>
                <w:sz w:val="24"/>
                <w:lang w:val="uk-UA"/>
              </w:rPr>
              <w:t xml:space="preserve">                             </w:t>
            </w:r>
            <w:r w:rsidRPr="00EA017F">
              <w:rPr>
                <w:sz w:val="24"/>
              </w:rPr>
              <w:t>(анти</w:t>
            </w:r>
            <w:r w:rsidR="0026609A">
              <w:rPr>
                <w:sz w:val="24"/>
                <w:lang w:val="uk-UA"/>
              </w:rPr>
              <w:t>санітарний стан робочих місць).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26609A" w:rsidRDefault="0026609A" w:rsidP="00B572B4">
            <w:pPr>
              <w:jc w:val="center"/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50%</w:t>
            </w:r>
          </w:p>
        </w:tc>
      </w:tr>
      <w:tr w:rsidR="00B572B4" w:rsidTr="00A05C5D">
        <w:trPr>
          <w:trHeight w:val="80"/>
        </w:trPr>
        <w:tc>
          <w:tcPr>
            <w:tcW w:w="8222" w:type="dxa"/>
            <w:tcBorders>
              <w:top w:val="nil"/>
              <w:bottom w:val="dotted" w:sz="4" w:space="0" w:color="auto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4.  </w:t>
            </w:r>
            <w:proofErr w:type="spellStart"/>
            <w:r w:rsidRPr="00EA017F">
              <w:rPr>
                <w:sz w:val="24"/>
              </w:rPr>
              <w:t>Наявність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обгрунтованих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скарг</w:t>
            </w:r>
            <w:proofErr w:type="spellEnd"/>
            <w:r w:rsidR="001B592A">
              <w:rPr>
                <w:sz w:val="24"/>
                <w:lang w:val="uk-UA"/>
              </w:rPr>
              <w:t xml:space="preserve"> щодо</w:t>
            </w:r>
            <w:r w:rsidRPr="00EA017F">
              <w:rPr>
                <w:sz w:val="24"/>
              </w:rPr>
              <w:t xml:space="preserve"> </w:t>
            </w:r>
            <w:r w:rsidR="001B592A">
              <w:rPr>
                <w:sz w:val="24"/>
                <w:lang w:val="uk-UA"/>
              </w:rPr>
              <w:t>низької якості виконуваних працівником робіт.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</w:p>
        </w:tc>
      </w:tr>
      <w:tr w:rsidR="00B572B4" w:rsidTr="00A05C5D">
        <w:tc>
          <w:tcPr>
            <w:tcW w:w="8222" w:type="dxa"/>
            <w:tcBorders>
              <w:top w:val="nil"/>
              <w:bottom w:val="dotted" w:sz="4" w:space="0" w:color="auto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dotted" w:sz="4" w:space="0" w:color="auto"/>
            </w:tcBorders>
          </w:tcPr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5.  </w:t>
            </w:r>
            <w:proofErr w:type="spellStart"/>
            <w:r w:rsidRPr="00EA017F">
              <w:rPr>
                <w:sz w:val="24"/>
              </w:rPr>
              <w:t>Невиконання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розпоряджень</w:t>
            </w:r>
            <w:proofErr w:type="spellEnd"/>
            <w:r w:rsidR="001B592A">
              <w:rPr>
                <w:sz w:val="24"/>
                <w:lang w:val="uk-UA"/>
              </w:rPr>
              <w:t xml:space="preserve"> безпосереднього </w:t>
            </w:r>
            <w:proofErr w:type="spellStart"/>
            <w:r w:rsidRPr="00EA017F">
              <w:rPr>
                <w:sz w:val="24"/>
              </w:rPr>
              <w:t>керівника</w:t>
            </w:r>
            <w:proofErr w:type="spellEnd"/>
            <w:r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6.  </w:t>
            </w:r>
            <w:r w:rsidR="001B592A">
              <w:rPr>
                <w:sz w:val="24"/>
                <w:lang w:val="uk-UA"/>
              </w:rPr>
              <w:t>Одноразове з</w:t>
            </w:r>
            <w:proofErr w:type="spellStart"/>
            <w:r w:rsidRPr="00EA017F">
              <w:rPr>
                <w:sz w:val="24"/>
              </w:rPr>
              <w:t>апізнення</w:t>
            </w:r>
            <w:proofErr w:type="spellEnd"/>
            <w:r w:rsidRPr="00EA017F">
              <w:rPr>
                <w:sz w:val="24"/>
              </w:rPr>
              <w:t xml:space="preserve">  на  роботу  без  </w:t>
            </w:r>
            <w:proofErr w:type="spellStart"/>
            <w:r w:rsidRPr="00EA017F">
              <w:rPr>
                <w:sz w:val="24"/>
              </w:rPr>
              <w:t>поважної</w:t>
            </w:r>
            <w:proofErr w:type="spellEnd"/>
            <w:r w:rsidRPr="00EA017F">
              <w:rPr>
                <w:sz w:val="24"/>
              </w:rPr>
              <w:t xml:space="preserve">  причини.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50 %</w:t>
            </w: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7.  </w:t>
            </w:r>
            <w:proofErr w:type="spellStart"/>
            <w:r w:rsidRPr="00EA017F">
              <w:rPr>
                <w:sz w:val="24"/>
              </w:rPr>
              <w:t>Неодноразові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запізнення</w:t>
            </w:r>
            <w:proofErr w:type="spellEnd"/>
            <w:r w:rsidRPr="00EA017F">
              <w:rPr>
                <w:sz w:val="24"/>
              </w:rPr>
              <w:t xml:space="preserve">  на  роботу.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8.  </w:t>
            </w:r>
            <w:r w:rsidR="001B592A">
              <w:rPr>
                <w:sz w:val="24"/>
                <w:lang w:val="uk-UA"/>
              </w:rPr>
              <w:t>Одноразове с</w:t>
            </w:r>
            <w:proofErr w:type="spellStart"/>
            <w:r w:rsidRPr="00EA017F">
              <w:rPr>
                <w:sz w:val="24"/>
              </w:rPr>
              <w:t>амовільне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залишення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роботи</w:t>
            </w:r>
            <w:proofErr w:type="spellEnd"/>
            <w:r w:rsidRPr="00EA017F">
              <w:rPr>
                <w:sz w:val="24"/>
              </w:rPr>
              <w:t xml:space="preserve"> (</w:t>
            </w:r>
            <w:proofErr w:type="spellStart"/>
            <w:r w:rsidRPr="00EA017F">
              <w:rPr>
                <w:sz w:val="24"/>
              </w:rPr>
              <w:t>тривалістю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менше</w:t>
            </w:r>
            <w:proofErr w:type="spellEnd"/>
            <w:r w:rsidRPr="00EA017F">
              <w:rPr>
                <w:sz w:val="24"/>
              </w:rPr>
              <w:t xml:space="preserve"> </w:t>
            </w:r>
            <w:r w:rsidR="001B592A">
              <w:rPr>
                <w:sz w:val="24"/>
                <w:lang w:val="uk-UA"/>
              </w:rPr>
              <w:t>трьох</w:t>
            </w:r>
            <w:r w:rsidRPr="00EA017F">
              <w:rPr>
                <w:sz w:val="24"/>
              </w:rPr>
              <w:t xml:space="preserve"> годин).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50 %</w:t>
            </w: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9.  </w:t>
            </w:r>
            <w:r w:rsidR="001B592A">
              <w:rPr>
                <w:sz w:val="24"/>
                <w:lang w:val="uk-UA"/>
              </w:rPr>
              <w:t>Прогул</w:t>
            </w:r>
            <w:r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nil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10.  </w:t>
            </w:r>
            <w:r w:rsidR="001B592A">
              <w:rPr>
                <w:sz w:val="24"/>
                <w:lang w:val="uk-UA"/>
              </w:rPr>
              <w:t>Перебування на роботі</w:t>
            </w:r>
            <w:r w:rsidR="001B592A">
              <w:rPr>
                <w:sz w:val="24"/>
              </w:rPr>
              <w:t xml:space="preserve"> у </w:t>
            </w:r>
            <w:r w:rsidR="001B592A">
              <w:rPr>
                <w:sz w:val="24"/>
                <w:lang w:val="uk-UA"/>
              </w:rPr>
              <w:t xml:space="preserve">стані алкогольного, наркотичного сп'яніння або під впливом інших сильнодіючих препаратів, </w:t>
            </w:r>
            <w:proofErr w:type="spellStart"/>
            <w:r w:rsidR="001B592A" w:rsidRPr="00AF2926">
              <w:rPr>
                <w:sz w:val="24"/>
              </w:rPr>
              <w:t>розпиття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B592A" w:rsidRPr="00AF2926">
              <w:rPr>
                <w:sz w:val="24"/>
              </w:rPr>
              <w:t>спиртних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B592A" w:rsidRPr="00AF2926">
              <w:rPr>
                <w:sz w:val="24"/>
              </w:rPr>
              <w:t>напоїв</w:t>
            </w:r>
            <w:proofErr w:type="spellEnd"/>
            <w:r w:rsidR="001B592A" w:rsidRPr="00AF2926">
              <w:rPr>
                <w:sz w:val="24"/>
              </w:rPr>
              <w:t xml:space="preserve">  на  </w:t>
            </w:r>
            <w:proofErr w:type="spellStart"/>
            <w:r w:rsidR="001B592A" w:rsidRPr="00AF2926">
              <w:rPr>
                <w:sz w:val="24"/>
              </w:rPr>
              <w:t>робочому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B592A" w:rsidRPr="00AF2926">
              <w:rPr>
                <w:sz w:val="24"/>
              </w:rPr>
              <w:t>місці</w:t>
            </w:r>
            <w:proofErr w:type="spellEnd"/>
            <w:r w:rsidR="001B592A">
              <w:rPr>
                <w:sz w:val="24"/>
                <w:lang w:val="uk-UA"/>
              </w:rPr>
              <w:t xml:space="preserve">, прийом на робочому місці наркотичних або інших сильнодіючих препаратів, вплив яких  перешкоджає виконанню працівником його посадових/робітничих обов'язків.  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nil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16"/>
              </w:rPr>
            </w:pPr>
          </w:p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11.  </w:t>
            </w:r>
            <w:proofErr w:type="spellStart"/>
            <w:r w:rsidRPr="00EA017F">
              <w:rPr>
                <w:sz w:val="24"/>
              </w:rPr>
              <w:t>Несвоєчасне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усунення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витоків</w:t>
            </w:r>
            <w:proofErr w:type="spellEnd"/>
            <w:r w:rsidRPr="00EA017F">
              <w:rPr>
                <w:sz w:val="24"/>
              </w:rPr>
              <w:t xml:space="preserve">  води  в  мережах  </w:t>
            </w:r>
            <w:proofErr w:type="spellStart"/>
            <w:r w:rsidRPr="00EA017F">
              <w:rPr>
                <w:sz w:val="24"/>
              </w:rPr>
              <w:t>і</w:t>
            </w:r>
            <w:proofErr w:type="spellEnd"/>
            <w:r w:rsidRPr="00EA017F">
              <w:rPr>
                <w:sz w:val="24"/>
              </w:rPr>
              <w:t xml:space="preserve">  </w:t>
            </w:r>
            <w:proofErr w:type="spellStart"/>
            <w:r w:rsidRPr="00EA017F">
              <w:rPr>
                <w:sz w:val="24"/>
              </w:rPr>
              <w:t>опалюваль</w:t>
            </w:r>
            <w:proofErr w:type="spellEnd"/>
            <w:r w:rsidRPr="00EA017F">
              <w:rPr>
                <w:sz w:val="24"/>
              </w:rPr>
              <w:t>-</w:t>
            </w:r>
          </w:p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      них  системах  </w:t>
            </w:r>
            <w:proofErr w:type="spellStart"/>
            <w:r w:rsidRPr="00EA017F">
              <w:rPr>
                <w:sz w:val="24"/>
              </w:rPr>
              <w:t>з</w:t>
            </w:r>
            <w:proofErr w:type="spellEnd"/>
            <w:r w:rsidRPr="00EA017F">
              <w:rPr>
                <w:sz w:val="24"/>
              </w:rPr>
              <w:t xml:space="preserve">  вини  </w:t>
            </w:r>
            <w:proofErr w:type="spellStart"/>
            <w:r w:rsidRPr="00EA017F">
              <w:rPr>
                <w:sz w:val="24"/>
              </w:rPr>
              <w:t>робітників</w:t>
            </w:r>
            <w:proofErr w:type="spellEnd"/>
            <w:r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16"/>
              </w:rPr>
            </w:pPr>
          </w:p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nil"/>
              <w:bottom w:val="nil"/>
              <w:right w:val="nil"/>
            </w:tcBorders>
          </w:tcPr>
          <w:p w:rsidR="00B572B4" w:rsidRPr="00EA017F" w:rsidRDefault="00B572B4" w:rsidP="00B572B4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12.  </w:t>
            </w:r>
            <w:proofErr w:type="spellStart"/>
            <w:r w:rsidRPr="00EA017F">
              <w:rPr>
                <w:sz w:val="24"/>
              </w:rPr>
              <w:t>Перевитрати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паливно-енергетичних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ресурсів</w:t>
            </w:r>
            <w:proofErr w:type="spellEnd"/>
            <w:r w:rsidRPr="00EA017F">
              <w:rPr>
                <w:sz w:val="24"/>
              </w:rPr>
              <w:t xml:space="preserve">. 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</w:tcBorders>
          </w:tcPr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1B592A" w:rsidRDefault="00B572B4" w:rsidP="001B592A">
            <w:pPr>
              <w:rPr>
                <w:sz w:val="24"/>
                <w:lang w:val="uk-UA"/>
              </w:rPr>
            </w:pPr>
            <w:r w:rsidRPr="00EA017F">
              <w:rPr>
                <w:sz w:val="24"/>
              </w:rPr>
              <w:t xml:space="preserve">  1</w:t>
            </w:r>
            <w:r w:rsidR="001B592A">
              <w:rPr>
                <w:sz w:val="24"/>
                <w:lang w:val="uk-UA"/>
              </w:rPr>
              <w:t>3</w:t>
            </w:r>
            <w:r w:rsidRPr="00EA017F">
              <w:rPr>
                <w:sz w:val="24"/>
              </w:rPr>
              <w:t xml:space="preserve">.  </w:t>
            </w:r>
            <w:r w:rsidR="001B592A">
              <w:rPr>
                <w:sz w:val="24"/>
                <w:lang w:val="uk-UA"/>
              </w:rPr>
              <w:t>Оголошення догани.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B572B4" w:rsidP="001B592A">
            <w:pPr>
              <w:rPr>
                <w:sz w:val="24"/>
              </w:rPr>
            </w:pPr>
            <w:r w:rsidRPr="00EA017F">
              <w:rPr>
                <w:sz w:val="24"/>
              </w:rPr>
              <w:t xml:space="preserve">  1</w:t>
            </w:r>
            <w:r w:rsidR="001B592A">
              <w:rPr>
                <w:sz w:val="24"/>
                <w:lang w:val="uk-UA"/>
              </w:rPr>
              <w:t>4</w:t>
            </w:r>
            <w:r w:rsidRPr="00EA017F">
              <w:rPr>
                <w:sz w:val="24"/>
              </w:rPr>
              <w:t xml:space="preserve">.  </w:t>
            </w:r>
            <w:proofErr w:type="spellStart"/>
            <w:r w:rsidRPr="00EA017F">
              <w:rPr>
                <w:sz w:val="24"/>
              </w:rPr>
              <w:t>Недбале</w:t>
            </w:r>
            <w:proofErr w:type="spellEnd"/>
            <w:r w:rsidRPr="00EA017F">
              <w:rPr>
                <w:sz w:val="24"/>
              </w:rPr>
              <w:t xml:space="preserve"> (</w:t>
            </w:r>
            <w:proofErr w:type="spellStart"/>
            <w:r w:rsidRPr="00EA017F">
              <w:rPr>
                <w:sz w:val="24"/>
              </w:rPr>
              <w:t>нерегулярне</w:t>
            </w:r>
            <w:proofErr w:type="spellEnd"/>
            <w:r w:rsidRPr="00EA017F">
              <w:rPr>
                <w:sz w:val="24"/>
              </w:rPr>
              <w:t xml:space="preserve">) </w:t>
            </w:r>
            <w:proofErr w:type="spellStart"/>
            <w:r w:rsidRPr="00EA017F">
              <w:rPr>
                <w:sz w:val="24"/>
              </w:rPr>
              <w:t>заповнен</w:t>
            </w:r>
            <w:r w:rsidR="001D0FF8" w:rsidRPr="00EA017F">
              <w:rPr>
                <w:sz w:val="24"/>
              </w:rPr>
              <w:t>ня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D0FF8" w:rsidRPr="00EA017F">
              <w:rPr>
                <w:sz w:val="24"/>
              </w:rPr>
              <w:t>журналів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D0FF8" w:rsidRPr="00EA017F">
              <w:rPr>
                <w:sz w:val="24"/>
              </w:rPr>
              <w:t>обліку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1D0FF8" w:rsidRPr="00EA017F">
              <w:rPr>
                <w:sz w:val="24"/>
              </w:rPr>
              <w:t>температу</w:t>
            </w:r>
            <w:r w:rsidRPr="00EA017F">
              <w:rPr>
                <w:sz w:val="24"/>
              </w:rPr>
              <w:t>ри</w:t>
            </w:r>
            <w:proofErr w:type="spellEnd"/>
            <w:r w:rsidRPr="00EA017F">
              <w:rPr>
                <w:sz w:val="24"/>
              </w:rPr>
              <w:t xml:space="preserve">  та  </w:t>
            </w:r>
            <w:proofErr w:type="spellStart"/>
            <w:r w:rsidRPr="00EA017F">
              <w:rPr>
                <w:sz w:val="24"/>
              </w:rPr>
              <w:t>тиску</w:t>
            </w:r>
            <w:proofErr w:type="spellEnd"/>
            <w:r w:rsidRPr="00EA017F">
              <w:rPr>
                <w:sz w:val="24"/>
              </w:rPr>
              <w:t xml:space="preserve">  газу,  </w:t>
            </w:r>
            <w:r w:rsidR="001B592A">
              <w:rPr>
                <w:sz w:val="24"/>
                <w:lang w:val="uk-UA"/>
              </w:rPr>
              <w:t xml:space="preserve">показників </w:t>
            </w:r>
            <w:proofErr w:type="spellStart"/>
            <w:r w:rsidRPr="00EA017F">
              <w:rPr>
                <w:sz w:val="24"/>
              </w:rPr>
              <w:t>лічильників</w:t>
            </w:r>
            <w:proofErr w:type="spellEnd"/>
            <w:r w:rsidRPr="00EA017F">
              <w:rPr>
                <w:sz w:val="24"/>
              </w:rPr>
              <w:t xml:space="preserve">,  </w:t>
            </w:r>
            <w:proofErr w:type="spellStart"/>
            <w:r w:rsidRPr="00EA017F">
              <w:rPr>
                <w:sz w:val="24"/>
              </w:rPr>
              <w:t>добових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Pr="00EA017F">
              <w:rPr>
                <w:sz w:val="24"/>
              </w:rPr>
              <w:t>відомостей</w:t>
            </w:r>
            <w:proofErr w:type="spellEnd"/>
            <w:r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16"/>
              </w:rPr>
            </w:pPr>
          </w:p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B572B4" w:rsidRPr="00EA017F" w:rsidRDefault="001F1306" w:rsidP="001B592A">
            <w:pPr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  <w:r w:rsidR="001B592A">
              <w:rPr>
                <w:sz w:val="24"/>
                <w:lang w:val="uk-UA"/>
              </w:rPr>
              <w:t>5</w:t>
            </w:r>
            <w:r w:rsidR="00B572B4" w:rsidRPr="00EA017F">
              <w:rPr>
                <w:sz w:val="24"/>
              </w:rPr>
              <w:t xml:space="preserve">.  </w:t>
            </w:r>
            <w:proofErr w:type="spellStart"/>
            <w:r w:rsidR="00B572B4" w:rsidRPr="00EA017F">
              <w:rPr>
                <w:sz w:val="24"/>
              </w:rPr>
              <w:t>Неоперативні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або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неправильні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дії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під</w:t>
            </w:r>
            <w:proofErr w:type="spellEnd"/>
            <w:r w:rsidR="00B572B4" w:rsidRPr="00EA017F">
              <w:rPr>
                <w:sz w:val="24"/>
              </w:rPr>
              <w:t xml:space="preserve">  час  </w:t>
            </w:r>
            <w:proofErr w:type="spellStart"/>
            <w:r w:rsidR="00B572B4" w:rsidRPr="00EA017F">
              <w:rPr>
                <w:sz w:val="24"/>
              </w:rPr>
              <w:t>ліквідації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аварійних</w:t>
            </w:r>
            <w:proofErr w:type="spellEnd"/>
            <w:r w:rsidR="001B592A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ситуацій</w:t>
            </w:r>
            <w:proofErr w:type="spellEnd"/>
            <w:r w:rsidR="00B572B4"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16"/>
              </w:rPr>
            </w:pPr>
          </w:p>
          <w:p w:rsidR="00B572B4" w:rsidRPr="00EA017F" w:rsidRDefault="001B592A" w:rsidP="00B572B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B572B4" w:rsidRPr="00EA017F">
              <w:rPr>
                <w:b/>
                <w:sz w:val="26"/>
              </w:rPr>
              <w:t>0 %</w:t>
            </w:r>
          </w:p>
        </w:tc>
      </w:tr>
      <w:tr w:rsidR="00B572B4" w:rsidTr="00A05C5D">
        <w:tc>
          <w:tcPr>
            <w:tcW w:w="8222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B572B4" w:rsidRPr="00EA017F" w:rsidRDefault="001F1306" w:rsidP="00A05C5D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A05C5D">
              <w:rPr>
                <w:sz w:val="24"/>
                <w:lang w:val="uk-UA"/>
              </w:rPr>
              <w:t>16</w:t>
            </w:r>
            <w:r w:rsidR="00B572B4" w:rsidRPr="00EA017F">
              <w:rPr>
                <w:sz w:val="24"/>
              </w:rPr>
              <w:t xml:space="preserve">.  Сон  на  </w:t>
            </w:r>
            <w:proofErr w:type="spellStart"/>
            <w:r w:rsidR="00B572B4" w:rsidRPr="00EA017F">
              <w:rPr>
                <w:sz w:val="24"/>
              </w:rPr>
              <w:t>робочому</w:t>
            </w:r>
            <w:proofErr w:type="spellEnd"/>
            <w:r w:rsidR="00A05C5D">
              <w:rPr>
                <w:sz w:val="24"/>
                <w:lang w:val="uk-UA"/>
              </w:rPr>
              <w:t xml:space="preserve"> </w:t>
            </w:r>
            <w:proofErr w:type="spellStart"/>
            <w:r w:rsidR="00B572B4" w:rsidRPr="00EA017F">
              <w:rPr>
                <w:sz w:val="24"/>
              </w:rPr>
              <w:t>місці</w:t>
            </w:r>
            <w:proofErr w:type="spellEnd"/>
            <w:r w:rsidR="00B572B4" w:rsidRPr="00EA017F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</w:tcPr>
          <w:p w:rsidR="00B572B4" w:rsidRPr="00EA017F" w:rsidRDefault="00B572B4" w:rsidP="00B572B4">
            <w:pPr>
              <w:jc w:val="center"/>
              <w:rPr>
                <w:b/>
                <w:sz w:val="26"/>
              </w:rPr>
            </w:pPr>
            <w:r w:rsidRPr="00EA017F">
              <w:rPr>
                <w:b/>
                <w:sz w:val="26"/>
              </w:rPr>
              <w:t>100 %</w:t>
            </w:r>
          </w:p>
        </w:tc>
      </w:tr>
    </w:tbl>
    <w:p w:rsidR="00B572B4" w:rsidRDefault="00B572B4" w:rsidP="00B572B4"/>
    <w:p w:rsidR="00A05C5D" w:rsidRDefault="00A05C5D" w:rsidP="001660B2">
      <w:pPr>
        <w:jc w:val="center"/>
        <w:rPr>
          <w:sz w:val="28"/>
          <w:szCs w:val="28"/>
          <w:lang w:val="uk-UA"/>
        </w:rPr>
      </w:pPr>
    </w:p>
    <w:p w:rsidR="00A265C9" w:rsidRPr="001660B2" w:rsidRDefault="001660B2" w:rsidP="001660B2">
      <w:pPr>
        <w:jc w:val="center"/>
        <w:rPr>
          <w:sz w:val="28"/>
          <w:szCs w:val="28"/>
          <w:lang w:val="uk-UA"/>
        </w:rPr>
      </w:pPr>
      <w:r w:rsidRPr="001660B2">
        <w:rPr>
          <w:sz w:val="28"/>
          <w:szCs w:val="28"/>
          <w:lang w:val="uk-UA"/>
        </w:rPr>
        <w:t xml:space="preserve">Головний економіст          </w:t>
      </w:r>
      <w:r w:rsidR="00A05C5D">
        <w:rPr>
          <w:sz w:val="28"/>
          <w:szCs w:val="28"/>
          <w:lang w:val="uk-UA"/>
        </w:rPr>
        <w:t xml:space="preserve">       </w:t>
      </w:r>
      <w:r w:rsidRPr="001660B2">
        <w:rPr>
          <w:sz w:val="28"/>
          <w:szCs w:val="28"/>
          <w:lang w:val="uk-UA"/>
        </w:rPr>
        <w:t xml:space="preserve">                                                         Олена ЧЕЧЕТ</w:t>
      </w:r>
    </w:p>
    <w:sectPr w:rsidR="00A265C9" w:rsidRPr="001660B2" w:rsidSect="00A05C5D">
      <w:pgSz w:w="11906" w:h="16838"/>
      <w:pgMar w:top="53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B572B4"/>
    <w:rsid w:val="00051A16"/>
    <w:rsid w:val="000A6181"/>
    <w:rsid w:val="000F45BB"/>
    <w:rsid w:val="001660B2"/>
    <w:rsid w:val="001B592A"/>
    <w:rsid w:val="001D0FF8"/>
    <w:rsid w:val="001F1306"/>
    <w:rsid w:val="0020554F"/>
    <w:rsid w:val="00256445"/>
    <w:rsid w:val="0026609A"/>
    <w:rsid w:val="002809F7"/>
    <w:rsid w:val="00296CDF"/>
    <w:rsid w:val="00375ECC"/>
    <w:rsid w:val="00580963"/>
    <w:rsid w:val="00660DAC"/>
    <w:rsid w:val="00713827"/>
    <w:rsid w:val="007179B3"/>
    <w:rsid w:val="00761C4E"/>
    <w:rsid w:val="007A324D"/>
    <w:rsid w:val="00881248"/>
    <w:rsid w:val="009324DC"/>
    <w:rsid w:val="009942EB"/>
    <w:rsid w:val="00A05C5D"/>
    <w:rsid w:val="00A25CC8"/>
    <w:rsid w:val="00A265C9"/>
    <w:rsid w:val="00AE54E7"/>
    <w:rsid w:val="00B572B4"/>
    <w:rsid w:val="00BE068F"/>
    <w:rsid w:val="00D0048A"/>
    <w:rsid w:val="00D07D16"/>
    <w:rsid w:val="00D41C53"/>
    <w:rsid w:val="00D6344C"/>
    <w:rsid w:val="00E7560D"/>
    <w:rsid w:val="00EA017F"/>
    <w:rsid w:val="00EB56A2"/>
    <w:rsid w:val="00F94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B4"/>
    <w:rPr>
      <w:lang w:val="ru-RU" w:eastAsia="ru-RU"/>
    </w:rPr>
  </w:style>
  <w:style w:type="paragraph" w:styleId="3">
    <w:name w:val="heading 3"/>
    <w:basedOn w:val="a"/>
    <w:next w:val="a"/>
    <w:qFormat/>
    <w:rsid w:val="00B572B4"/>
    <w:pPr>
      <w:keepNext/>
      <w:outlineLvl w:val="2"/>
    </w:pPr>
    <w:rPr>
      <w:rFonts w:ascii="Arial" w:hAnsi="Arial"/>
      <w:i/>
      <w:sz w:val="30"/>
    </w:rPr>
  </w:style>
  <w:style w:type="paragraph" w:styleId="9">
    <w:name w:val="heading 9"/>
    <w:basedOn w:val="a"/>
    <w:next w:val="a"/>
    <w:link w:val="90"/>
    <w:qFormat/>
    <w:rsid w:val="00B572B4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26609A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8</cp:revision>
  <cp:lastPrinted>2009-02-11T08:12:00Z</cp:lastPrinted>
  <dcterms:created xsi:type="dcterms:W3CDTF">2022-05-26T06:35:00Z</dcterms:created>
  <dcterms:modified xsi:type="dcterms:W3CDTF">2022-06-06T07:03:00Z</dcterms:modified>
</cp:coreProperties>
</file>