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E6" w:rsidRPr="00976DE6" w:rsidRDefault="00F641F3" w:rsidP="00976DE6">
      <w:pPr>
        <w:spacing w:after="0" w:line="240" w:lineRule="auto"/>
        <w:rPr>
          <w:rFonts w:ascii="Times New Roman" w:eastAsia="Times New Roman" w:hAnsi="Times New Roman" w:cs="Times New Roman"/>
          <w:sz w:val="24"/>
          <w:szCs w:val="24"/>
          <w:lang w:eastAsia="ru-RU"/>
        </w:rPr>
      </w:pPr>
      <w:r w:rsidRPr="00F641F3">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9pt;height:44.9pt"/>
        </w:pict>
      </w:r>
    </w:p>
    <w:p w:rsidR="00976DE6" w:rsidRPr="00976DE6" w:rsidRDefault="00976DE6" w:rsidP="00976DE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76DE6">
        <w:rPr>
          <w:rFonts w:ascii="Times New Roman" w:eastAsia="Times New Roman" w:hAnsi="Times New Roman" w:cs="Times New Roman"/>
          <w:b/>
          <w:bCs/>
          <w:kern w:val="36"/>
          <w:sz w:val="48"/>
          <w:szCs w:val="48"/>
          <w:lang w:eastAsia="ru-RU"/>
        </w:rPr>
        <w:t>Рішення</w:t>
      </w:r>
    </w:p>
    <w:p w:rsidR="00976DE6" w:rsidRPr="00976DE6" w:rsidRDefault="00976DE6" w:rsidP="00976DE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76DE6">
        <w:rPr>
          <w:rFonts w:ascii="Times New Roman" w:eastAsia="Times New Roman" w:hAnsi="Times New Roman" w:cs="Times New Roman"/>
          <w:b/>
          <w:bCs/>
          <w:kern w:val="36"/>
          <w:sz w:val="48"/>
          <w:szCs w:val="48"/>
          <w:lang w:eastAsia="ru-RU"/>
        </w:rPr>
        <w:t>від 11.01.2024 по справі 683/3994/23</w:t>
      </w:r>
    </w:p>
    <w:p w:rsidR="00976DE6" w:rsidRPr="00976DE6" w:rsidRDefault="00976DE6" w:rsidP="00976DE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76DE6">
        <w:rPr>
          <w:rFonts w:ascii="Times New Roman" w:eastAsia="Times New Roman" w:hAnsi="Times New Roman" w:cs="Times New Roman"/>
          <w:b/>
          <w:bCs/>
          <w:kern w:val="36"/>
          <w:sz w:val="48"/>
          <w:szCs w:val="48"/>
          <w:lang w:eastAsia="ru-RU"/>
        </w:rPr>
        <w:t>СТАРОКОСТЯНТИНІВСЬКИЙ РАЙОННИЙ СУД ХМЕЛЬНИЦЬКОЇ ОБЛАСТІ</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Справа № 683/3994/23</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 xml:space="preserve">2/683/197/2024 </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РІШЕННЯ</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ІМЕНЕМ УКРАЇНИ</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08 січня 2024 року м. Старокостянтинів</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 xml:space="preserve">Старокостянтинівський районний суд </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Хмельницької області в складі: головуючого судді Цішковського В.А.</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з участю секретаря Васічевої О.В.</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 xml:space="preserve">розглянувши в порядку спрощеного позовного провадження у місті Старокостянтинів цивільну справу № 683/3994/23, номер провадження 2/683/197/2024 за позовом </w:t>
      </w:r>
      <w:hyperlink r:id="rId4" w:history="1">
        <w:r w:rsidRPr="00976DE6">
          <w:rPr>
            <w:rFonts w:ascii="Times New Roman" w:eastAsia="Times New Roman" w:hAnsi="Times New Roman" w:cs="Times New Roman"/>
            <w:color w:val="0000FF"/>
            <w:sz w:val="24"/>
            <w:szCs w:val="24"/>
            <w:u w:val="single"/>
            <w:lang w:eastAsia="ru-RU"/>
          </w:rPr>
          <w:t>комунального підприємства по експлуатації теплового господарства «Тепловик» Старокостянтинівської міської ради</w:t>
        </w:r>
      </w:hyperlink>
      <w:r w:rsidRPr="00976DE6">
        <w:rPr>
          <w:rFonts w:ascii="Times New Roman" w:eastAsia="Times New Roman" w:hAnsi="Times New Roman" w:cs="Times New Roman"/>
          <w:sz w:val="24"/>
          <w:szCs w:val="24"/>
          <w:lang w:eastAsia="ru-RU"/>
        </w:rPr>
        <w:t xml:space="preserve"> до ОСОБА_1 про стягнення заборгованості,</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В С Т А Н О В И В:</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 xml:space="preserve">29 листопада 2023 року </w:t>
      </w:r>
      <w:hyperlink r:id="rId5" w:history="1">
        <w:r w:rsidRPr="00976DE6">
          <w:rPr>
            <w:rFonts w:ascii="Times New Roman" w:eastAsia="Times New Roman" w:hAnsi="Times New Roman" w:cs="Times New Roman"/>
            <w:color w:val="0000FF"/>
            <w:sz w:val="24"/>
            <w:szCs w:val="24"/>
            <w:u w:val="single"/>
            <w:lang w:eastAsia="ru-RU"/>
          </w:rPr>
          <w:t>комунальне підприємство по експлуатації теплового господарства «Тепловик» Старокостянтинівської міської ради</w:t>
        </w:r>
      </w:hyperlink>
      <w:r w:rsidRPr="00976DE6">
        <w:rPr>
          <w:rFonts w:ascii="Times New Roman" w:eastAsia="Times New Roman" w:hAnsi="Times New Roman" w:cs="Times New Roman"/>
          <w:sz w:val="24"/>
          <w:szCs w:val="24"/>
          <w:lang w:eastAsia="ru-RU"/>
        </w:rPr>
        <w:t xml:space="preserve"> звернулося до суду з позовом до ОСОБА_1 та просить стягнути з відповідача заборгованість за оплату комунальних послуг, яка утворилась станом на 01.11.2023 року у розмірі 3 434 грн 01 коп., з яких: 267,88 грн функціонування внутрішньо-будинкових систем опалення; 2049,71 грн опалення місць загального користування; 776,02 грн абонентська плата; 43,54 грн внески за заміну вузлів комерційного обліку теплової енергії; 296,86 грн внески за обслуговування вузлів комерційного обліку теплової енергії, та стягнути судові витрати у розмірі 2684 грн.</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 xml:space="preserve">В обґрунтування заявлених позовних вимог позивач посилається на те, що відповідач зареєстрована у квартирі АДРЕСА_1 . КП «Тепловик» надає послуги з теплопостачання </w:t>
      </w:r>
      <w:r w:rsidRPr="00976DE6">
        <w:rPr>
          <w:rFonts w:ascii="Times New Roman" w:eastAsia="Times New Roman" w:hAnsi="Times New Roman" w:cs="Times New Roman"/>
          <w:sz w:val="24"/>
          <w:szCs w:val="24"/>
          <w:lang w:eastAsia="ru-RU"/>
        </w:rPr>
        <w:lastRenderedPageBreak/>
        <w:t>житлового будинку АДРЕСА_2 , однак відповідач на порушення вимог ст.ст.64, 67, 68 Житлового кодексу України отриманих послуг не оплачує, через що станом на 01.11.2023 року у неї виникла заборгованість перед позивачем за отримані послуги з теплопостачання в розмірі 3 434 грн 01 коп., з яких: 267,88 грн функціонування внутрішньо-будинкових систем опалення; 2049,71 грн опалення місць загального користування; 776,02 грн абонентська плата; 43,54 грн внески за заміну вузлів комерційного обліку теплової енергії; 296,86 грн внески за обслуговування вузлів комерційного обліку теплової енергії.</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Неналежне виконання відповідачем взятих на себе зобов`язань, порушує право позивача на одержання плати за надані послуги з теплопостачання в установлений законодавством строк, а тому просить стягнути із ОСОБА_1 на свою користь 3 434 грн 01 коп. заборгованості за надані послуги з теплопостачання, а також понесені судові витрати по сплаті судового збору в сумі 2 684 грн.</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Ухвалою Старокостянтинівського районного суду Хмельницької області від 30.11.2023 року, в порядку п.1 ч.4 ст.274 ЦПК України, у справі відкрито спрощене позовне провадження та постановлено здійснювати розгляд справи без повідомлення (виклику) сторін.</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Відповідач ОСОБА_1 протягом п`ятнадцяти днів з дня отримання копії ухвали не надала відзив на позов в порядку, визначеному ст.178 ЦПК України.</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Дослідивши надані докази, суд вважає, що позов підлягає задоволенню з наступних підстав.</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Судом встановлено, що відповідач ОСОБА_1 з 24.01.2013 року зареєстрована у квартирі АДРЕСА_1 .</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Квартира АДРЕСА_1 знаходитьсяв багатоквартирномужитловому будинкуз централізованоюсистемою опалення. КП «Тепловик» надає послуги з теплопостачання вищезазначеного житлового будинку.</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Відповідач ОСОБА_1 є уповноваженою та відповідальною особою по оплаті житлово-комунальних послуг по централізованому теплопостачанню квартири АДРЕСА_1 , які надає КП «Тепловик», і на її ім`я відкрито особовий рахунок № НОМЕР_1 .</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Згідно наявного в матеріалах справи розрахунку заборгованості по особовому рахунку № НОМЕР_1 абонента ОСОБА_1 , вбачається що станом на 01.11.2023 року заборгованість ОСОБА_1 за надані послуги з теплопостачання становить 3 434 грн 01 коп., з яких: 267,88 грн функціонування внутрішньо-будинкових систем опалення; 2049,71 грн опалення місць загального користування; 776,02 грн абонентська плата; 43,54 грн внески за заміну вузлів комерційного обліку теплової енергії; 296,86 грн внески за обслуговування вузлів комерційного обліку теплової енергії.</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Вказана заборгованість виникла за період з 01.12.2019 року по 01.11.2023 року й згідно наданого розрахунку заборгованості вбачається, що ОСОБА_1 жодного разу не сплачував за послуги централізованого опалення місць загального користування, в зв`язку з чим має заборгованість за вказані послуги.</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lastRenderedPageBreak/>
        <w:t>Відповідно до частини першої та другої статті 14 ЦК України цивільні обов`язки виконуються у межах, встановлених договором або актом цивільного законодавства. Особа не може бути примушена до дій, вчинення яких не є обов`язковим для неї.</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Тлумачення частини другої статті 14 ЦК України свідчить, що критерії правомірності примусу суб`єкта цивільного права до певних дій (бездіяльності), пов`язується з тим, що відповідні дії (бездіяльність) мають бути обов`язковими для такого суб`єкта.</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Відповідно до частини першої статті 714 ЦК України за договором постачання енергетичними та іншими ресурсами через приєднану мережу одна сторона (постачальник) зобов`язується надавати другій стороні (споживачеві, абонентові) енергетичні та інші ресурси, передбачені договором, а споживач (абонент) зобов`язується оплачувати вартість прийнятих ресурсів та дотримуватись передбаченого договором режиму її використання, а також забезпечити безпечну експлуатацію енергетичного та іншого обладнання.</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Згідно з пунктом 3 Прикінцевих та перехідних положень Закону України «Про комерційний облік теплової енергії та водопостачання» до затвердження центральним органом виконавчої влади, що забезпечує формування державної політики у сфері житлово-комунального господарства, методики розподілу між споживачами обсягів спожитих у будівлі комунальних послуг співвласники багатоквартирного будинку або іншої будівлі, де налічуються два або більше споживачів, можуть визначити свій порядок розподілу між споживачами обсягів спожитих у будівлі комунальних послуг відповідно до положень статті 10 цього Закону, а також прийняти рішення про незастосування положень частини п`ятої статті 10 цього Закону при розрахунках за житлово-комунальні послуги у відповідному будинку, будівлі.</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Зазначений висновок викладений у постанові Верховного Суду у складі Об`єднаної палати Касаційного цивільного суду від 03 жовтня 2018 року у справі № 529/613/17-ц (провадження № 61-1716сво17).</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Відповідно до частини четвертої статті 263 ЦПК України при виборі і застосуванні норми права до спірних правовідносин суд враховує висновки щодо застосування відповідних норм права, викладені в постановах Верховного Суду.</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Положеннями частини першої статті 12 Закону України «Про житлово-комунальні послуги» визначено, що відносини між учасниками договірних відносин у сфері житлово-комунальних послуг здійснюються виключно на договірних засадах.</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Відповідно до статті 7 Закону України «Про житлово-комунальні послуги» споживач зобов`язаний укласти договір на надання житлово-комунальних послуг, підготовлений виконавцем на основі типового договору та оплачувати житлово-комунальні послуги у строки, встановлені договором або законом.</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Згідно зі статтею 19 Закону України «Про теплопостачання» передбачено, що споживач повинен щомісячно здійснювати оплату теплопостачальній організації за фактично отриману теплову енергію.</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Таким чином, незважаючи на укладення чи не укладення споживачем договору на теплопостачання місць загального користування, за умови отримання ним відповідних послуг, він несе обов`язок щодо оплати отриманої теплової енергії.</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lastRenderedPageBreak/>
        <w:t>Відповідно до частини першої статті 64 ЖК України, члени сім`ї наймача, які проживають разом з ним, користуються нарівні з наймачем усіма правами і несуть усі обов`язки, що випливають з договору найму жилого приміщення. Повнолітні члени сім`ї несуть солідарну з наймачем майнову відповідальність за зобов`язаннями, що випливають із зазначеного договору.</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Згідно частиною 3 статті 9 Закону України «Про житлово-комунальні послуги» дієздатні особи, які проживають та/або зареєстровані у житлі споживача, користуються нарівні зі споживачем усіма житлово-комунальними послугами та несуть солідарну відповідальність за зобов`язаннями з оплати житлово-комунальних послуг.</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Тобто, за змістом Закону України «Про житлово-комунальні послуги», особи, місце проживання яких зареєстроване у квартирі у встановленому законом порядку, а також власники (співвласники) квартир, зобов`язані їх утримувати, у тому числі, нести витрати по оплаті фактично наданих житлово-комунальних послуг нарівні з іншими дієздатними, які проживають та/або зареєстровані у житлі, або співвласниками.</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З наведеного вбачається, що обов`язок відповідача ОСОБА_1 , як особи зареєстрованої в період з 24.01.2013 року по день подачі даної позовної заяви до суду, за адресою надання послуг з теплопостачання, щодо оплати послуг наданих в цей період, встановлено і КП «Тепловик» має право вимагати від неї оплати наданих послуг з теплопостачання.</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Згідно частиною 2 статті 382 ЦК України, вбачається, що усі власники квартир та нежитлових приміщень у багатоквартирному будинку є співвласниками на праві спільної сумісної власності спільного майна багатоквартирного будинку. Спільним майном багатоквартирного будинку є приміщення загального користування (у тому числі допоміжні), несучі, огороджувальні та несуче-огороджувальні конструкції будинку, механічне, електричне, сантехнічне та інше обладнання всередині або за межами будинку, яке обслуговує більше одного житлового або нежитлового приміщення, а також будівлі і споруди, які призначені для задоволення потреб усіх співвласників багатоквартирного будинку та розташовані на прибудинковій території, а також права на земельну ділянку, на якій розташований багатоквартирний будинок та його прибудинкова територія, у разі державної реєстрації таких прав.</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Пунктом 10 частини 1 статті 7 Закону України «Про особливості здійснення права власності у багатоквартирному будинку», передбачено, що співвласники зобов`язані своєчасно сплачувати за спожиті житлово-комунальні послуги.</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Крім того частина 2 даної статті передбачає, що кожний співвласник несе зобов`язання щодо належного утримання, експлуатації, реконструкції, реставрації, поточного і капітального ремонтів, технічного переоснащення спільного майна багатоквартирного будинку пропорційно до його частки співвласника.</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Обсяг зобов`язань та відповідальності кожного співвласника за договором про надання комунальної послуги визначається відповідно до Закону України «Про житлово-комунальні послуги» (ч.3 ст.8 Закону України «Про особливості здійснення права власності у багатоквартирному будинку»).</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 xml:space="preserve">Згідно пункту 24 постанови Кабінету Міністрів України від 21 серпня 2019 року №830 «Про затвердження Правил надання послуги з постачання теплової енергії і типових договорів про надання послуги з постачання теплової енергії», передбачено, що розподіл між споживачами обсягу спожитої у будівлі послуги здійснюється з урахуванням показань </w:t>
      </w:r>
      <w:r w:rsidRPr="00976DE6">
        <w:rPr>
          <w:rFonts w:ascii="Times New Roman" w:eastAsia="Times New Roman" w:hAnsi="Times New Roman" w:cs="Times New Roman"/>
          <w:sz w:val="24"/>
          <w:szCs w:val="24"/>
          <w:lang w:eastAsia="ru-RU"/>
        </w:rPr>
        <w:lastRenderedPageBreak/>
        <w:t>вузлів розподільного обліку/приладів-розподілювачів теплової енергії, а у разі їх відсутності - пропорційно опалюваній площі (об`єму) приміщення споживача відповідно до Методики розподілу.</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Визначений за допомогою вузла (вузлів) комерційного обліку (а у випадках, передбачених частиною другою статті 9 Закону України «Про комерційний облік теплової енергії та водопостачання», - за розрахунковим або середнім обсягом споживання) обсяг спожитої у будівлі теплової енергії включає обсяги теплової енергії на опалення житлових та нежитлових приміщень, які є самостійними об`єктами нерухомого майна, опалення місць загального користування, гаряче водопостачання (у разі ведення обліку теплової енергії у гарячій воді), забезпечення функціонування внутрішньобудинкових систем опалення та гарячого водопостачання (за наявності циркуляції) та розподіляється між споживачами в порядку, визначеному статтею 10 Закону України «Про комерційний облік теплової енергії та водопостачання».</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Обсяг теплової енергії, витраченої на опалення місць загального користування та допоміжних приміщень будівлі, а також на забезпечення функціонування внутрішньобудинкових систем опалення та гарячого водопостачання, розподіляється також на споживачів, приміщення яких обладнані індивідуальними системами опалення та/або гарячого водопостачання або відокремлені (відключені) від системи (мережі) централізованого опалення (теплопостачання) та постачання гарячої води.</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Обслуговування та заміна вузлів розподільного обліку здійснюються відповідно до частин другої - четвертої статті 6 Закону України «Про комерційний облік теплової енергії та водопостачання» та умов договору.</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Витрати оператора зовнішніх інженерних мереж на обслуговування та заміну вузлів комерційного обліку (їх складових частин) відшкодовуються споживачами відповідної комунальної послуги, а також власниками (співвласниками) приміщень, обладнаних індивідуальними системами опалення та/або гарячого водопостачання у такій будівлі, шляхом сплати виконавцю комунальної послуги плати за абонентське обслуговування - за умови укладення індивідуальних договорів або індивідуальних договорів з обслуговуванням внутрішньобудинкових систем про надання комунальних послуг та з урахуванням особливостей, визначених цим Законом і Законом України «Про житлово-комунальні послуги» (пункт 1 статті 6 Закону України «Про комерційний облік теплової енергії та водопостачання»).</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Згідно пункту 14 постанови Кабінету Міністрів України від 21 серпня 2019 року №830 «Про затвердження Правил надання послуги з постачання теплової енергії і типових договорів про надання послуги з постачання теплової енергії», передбачено, що відокремлення (відключення) від мереж (систем) централізованого опалення (теплопостачання) та постачання гарячої води не звільняє власників квартир та нежитлових приміщень від обов`язку відшкодування витрат за обсяг теплової енергії, витраченої на опалення місць загального користування та допоміжних приміщень та на функціонування внутрішньобудинкових систем опалення будівлі/будинку.</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Такий обсяг теплової енергії розраховується та розподіляється між всіма споживачами відповідно до Методики розподілу між споживачами обсягів спожитих у будівлі комунальних послуг, затвердженої наказом Міністерства регіонального розвитку будівництва та житлово-комунального господарства України від 22 листопада 2018 р. № 315.</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lastRenderedPageBreak/>
        <w:t>Відповідно до пунктів 36, 37, 38 постанови Кабінету Міністрів України від 21 серпня 2019 року №830, споживач здійснює оплату спожитої послуги щомісяця в порядку та строки, визначені договором. Споживач не звільняється від оплати послуги, отриманої ним до укладення відповідного договору. Споживач не звільняється від оплати послуги за період тимчасової відсутності в житловому приміщенні (на іншому об`єкті нерухомого майна) споживача та інших осіб. Споживач не звільняється від оплати послуги у частині відшкодування витрат за частину обсягу теплової енергії на задоволення загальнобудинкових потреб на опалення,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внутрішньобудинкових систем опалення та гарячого водопостачання (за наявності циркуляції), у разі відключення (відокремлення) його квартири або нежитлового приміщення від мереж (систем) централізованого опалення (теплопостачання).</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Згідно Методики розподілу між споживачами обсягів спожитих у будівлі комунальних послуг, затвердженої наказом Міністерства регіонального розвитку, будівництва та житлово-комунального господарства України від 22 листопада 2018 року № 315, встановлено порядок визначення та розподілу між споживачами обсягу спожитої у будівлі теплової енергії на опалення житлових та нежитлових приміщень.</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Місця загального користування (МЗК) загальнодоступні місця у будівлі/будинку (вестибюль, загальний коридор, сходова клітка, загальні кухні, спільні душові та санвузли, загальні пральні, передпокій квартири тощо), окрім допоміжних приміщень.</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Обсяг теплової енергії на забезпечення функціонування внутрішньобудинкової системи опалення (ВФС) втрати теплової енергії у трубопроводах та в обладнанні внутрішньобудинкової системи гарячого водопостачання, у тому числі в індивідуальному тепловому пункті.</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Нарахування за МЗК та ВФС нараховуються та розподіляються на усіх мешканців будинку згідно Методики розподілу між споживачами обсягів спожитих у будівлі комунальних послуг, затвердженої Наказом Міністерства регіонального розвитку, будівництва та житлово-комунального господарства України 22 листопада 2018 року № 315.</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Відповідно до пункту 39 постанови Кабінету Міністрів України №1182 від 11 грудня 2019 року «Про затвердження Правил надання послуги з постачання гарячої води та типових договорів про надання послуги з постачання гарячої води», споживач не звільняється від плати за абонентське обслуговування у разі відсутності фактичного споживання ним послуги або у разі відключення (відокремлення) його квартири або нежитлового приміщення від мереж (систем) централізованого теплопостачання та постачання гарячої води. Крім того, споживач не звільняється від плати за витрати теплової енергії на забезпечення функціонування внутрішньобудинкової системи гарячого водопостачання (за наявності циркуляції) у разі відключення (відокремлення) квартири або нежитлового приміщення від мереж (систем) централізованого теплопостачання та постачання гарячої води.</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 xml:space="preserve">Відповідно до частин 4, 6 статті 10 Закону України «Про комерційний облік теплової енергії та водопостачання», розподіл між споживачами обсягів спожитих у будівлі комунальних послуг здійснюється відповідно до методики, затвердженої центральним органом виконавчої влади, що забезпечує формування державної політики у сфері житлово-комунального господарства. Обсяг теплової енергії, витраченої на опалення </w:t>
      </w:r>
      <w:r w:rsidRPr="00976DE6">
        <w:rPr>
          <w:rFonts w:ascii="Times New Roman" w:eastAsia="Times New Roman" w:hAnsi="Times New Roman" w:cs="Times New Roman"/>
          <w:sz w:val="24"/>
          <w:szCs w:val="24"/>
          <w:lang w:eastAsia="ru-RU"/>
        </w:rPr>
        <w:lastRenderedPageBreak/>
        <w:t>місць загального користування та допоміжних приміщень будівлі, а також на забезпечення функціонування внутрішньобудинкових систем опалення та гарячого водопостачання, розподіляється відповідно до правил, встановлених цією статтею, також на власників (співвласників) приміщень, обладнаних індивідуальними системами опалення та/або гарячого водопостачання.</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Згідно наданого представником позивача розрахунку, з яким погоджується суд, вбачається, що загальна сума заборгованості ОСОБА_1 за період з 01.12.2019 року по 01.11.2023 року становить 3 434 грн 01 коп., з яких: 267,88 грн функціонування внутрішньо-будинкових систем опалення; 2049,71 грн опалення місць загального користування; 776,02 грн абонентська плата; 43,54 грн внески за заміну вузлів комерційного обліку теплової енергії; 296,86 грн внески за обслуговування вузлів комерційного обліку теплової енергії.</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Відповідачем добровільно вказана сума заборгованості не сплачена.</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Доказів щодо неотримання послуг з теплопостачання багатоквартирного житлового будинку АДРЕСА_3 , за період з 01.12.2019 року по 01.11.2023 року відповідачем не надано.</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Крім того слід зазначити, що факт відключення квартири від мереж централізованого опалення та гарячого водопостачання не звільняє від обов`язку власника та користувача квартири з індивідуальним опаленням, як співвласника будинку, брати участь у витратах на утримання будинку, в тому числі приймати участь в оплаті. Відмова від централізованого опалення квартири не звільняє споживачів від обов`язку оплати за фактичні надані послуги. Співвласники квартир беруть участь у витратах на утримання будинку пропорційно займані площі, відповідно до встановлених тарифів, які передбачені чинним законодавством.</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Аналізуючи в сукупності досліджені докази, встановлені ними обставини та визначені відповідно до них правовідносини сторін, враховуючи вимоги закону, які до них застосовуються, а також те, що відповідач ОСОБА_1 зареєстрована у квартирі АДРЕСА_1 з 24.01.2013 року, та за даною адресою надаються послуги з теплопостачання на підставі відкритого абонентського особового рахунку № НОМЕР_1 , однак відповідач не здійснює їх оплату, суд приходить до переконання, що внаслідок невиконання обов`язку з оплати вартості отриманих послуг, істотно порушені права позивача, оскільки він значною мірою позбавлений можливості отримати кошти, на які розраховував, надаючи відповідачу вказані послуги.</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Таким чином, на користь КП «Тепловик» слід стягнути з ОСОБА_1 заборгованість за послуги з теплопостачання, яка утворилась станом на 01.11.2023 року в сумі 3 434 грн 01 коп., з яких: 267,88 грн функціонування внутрішньо-будинкових систем опалення; 2049,71 грн опалення місць загального користування; 776,02 грн абонентська плата; 43,54 грн внески за заміну вузлів комерційного обліку теплової енергії; 296,86 грн внески за обслуговування вузлів комерційного обліку теплової енергії.</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Відповідно до положень ч.1 та ч.2 ст.141 ЦПК України судовий збір покладається на сторони пропорційно розміру задоволених позовних вимог. Інші судові витрати, пов`язані з розглядом справи, покладаються у разі задоволення позову на відповідача.</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Позов КП «Тепловик» задоволено у повному обсязі, тому сплачений ним судовий збір в сумі 2 684 грн підлягає стягненню з відповідача у повному обсязі.</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lastRenderedPageBreak/>
        <w:t>Керуючись ст.ст.12, 13, 81, 141, 280-282 ЦПК України, суд</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У Х В А Л И В:</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 xml:space="preserve">Позов </w:t>
      </w:r>
      <w:hyperlink r:id="rId6" w:history="1">
        <w:r w:rsidRPr="00976DE6">
          <w:rPr>
            <w:rFonts w:ascii="Times New Roman" w:eastAsia="Times New Roman" w:hAnsi="Times New Roman" w:cs="Times New Roman"/>
            <w:color w:val="0000FF"/>
            <w:sz w:val="24"/>
            <w:szCs w:val="24"/>
            <w:u w:val="single"/>
            <w:lang w:eastAsia="ru-RU"/>
          </w:rPr>
          <w:t>комунального підприємства по експлуатації теплового господарства «Тепловик» Старокостянтинівської міської ради</w:t>
        </w:r>
      </w:hyperlink>
      <w:r w:rsidRPr="00976DE6">
        <w:rPr>
          <w:rFonts w:ascii="Times New Roman" w:eastAsia="Times New Roman" w:hAnsi="Times New Roman" w:cs="Times New Roman"/>
          <w:sz w:val="24"/>
          <w:szCs w:val="24"/>
          <w:lang w:eastAsia="ru-RU"/>
        </w:rPr>
        <w:t xml:space="preserve"> задовольнити.</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 xml:space="preserve">Стягнути з ОСОБА_1 , ІНФОРМАЦІЯ_1 , на користь </w:t>
      </w:r>
      <w:hyperlink r:id="rId7" w:history="1">
        <w:r w:rsidRPr="00976DE6">
          <w:rPr>
            <w:rFonts w:ascii="Times New Roman" w:eastAsia="Times New Roman" w:hAnsi="Times New Roman" w:cs="Times New Roman"/>
            <w:color w:val="0000FF"/>
            <w:sz w:val="24"/>
            <w:szCs w:val="24"/>
            <w:u w:val="single"/>
            <w:lang w:eastAsia="ru-RU"/>
          </w:rPr>
          <w:t>комунального підприємства по експлуатації теплового господарства «Тепловик» Старокостянтинівської міської ради</w:t>
        </w:r>
      </w:hyperlink>
      <w:r w:rsidRPr="00976DE6">
        <w:rPr>
          <w:rFonts w:ascii="Times New Roman" w:eastAsia="Times New Roman" w:hAnsi="Times New Roman" w:cs="Times New Roman"/>
          <w:sz w:val="24"/>
          <w:szCs w:val="24"/>
          <w:lang w:eastAsia="ru-RU"/>
        </w:rPr>
        <w:t xml:space="preserve"> 3 434 грн 01 коп. заборгованості за послуги теплопостачання.</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 xml:space="preserve">Стягнути з ОСОБА_1 на користь </w:t>
      </w:r>
      <w:hyperlink r:id="rId8" w:history="1">
        <w:r w:rsidRPr="00976DE6">
          <w:rPr>
            <w:rFonts w:ascii="Times New Roman" w:eastAsia="Times New Roman" w:hAnsi="Times New Roman" w:cs="Times New Roman"/>
            <w:color w:val="0000FF"/>
            <w:sz w:val="24"/>
            <w:szCs w:val="24"/>
            <w:u w:val="single"/>
            <w:lang w:eastAsia="ru-RU"/>
          </w:rPr>
          <w:t>комунального підприємства по експлуатації теплового господарства «Тепловик» Старокостянтинівської міської ради</w:t>
        </w:r>
      </w:hyperlink>
      <w:r w:rsidRPr="00976DE6">
        <w:rPr>
          <w:rFonts w:ascii="Times New Roman" w:eastAsia="Times New Roman" w:hAnsi="Times New Roman" w:cs="Times New Roman"/>
          <w:sz w:val="24"/>
          <w:szCs w:val="24"/>
          <w:lang w:eastAsia="ru-RU"/>
        </w:rPr>
        <w:t>судовий збір у розмірі 2 684 грн.</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Рішення суду набирає законної сили після закінчення строку подання апеляційної скарги всіма учасниками справи, якщо апеляційну скаргу не було подано. У разі подання апеляційної скарги рішення, якщо його не скасовано, набирає законної сили після повернення апеляційної скарги, відмови у відкритті чи закриття апеляційного провадження або прийняття постанови суду апеляційної інстанції за наслідками апеляційного перегляду.</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Апеляційна скарга на рішення суду подається протягом тридцяти днів з дня його проголошення. Учасник справи, якому повне рішення суду не було вручене у день його проголошення або складання, має право на поновлення пропущеного строку на апеляційне оскарження рішення суду якщо апеляційна скарга подана протягом тридцяти днів з дня вручення йому повного рішення суду.</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 xml:space="preserve">Позивач: </w:t>
      </w:r>
      <w:hyperlink r:id="rId9" w:history="1">
        <w:r w:rsidRPr="00976DE6">
          <w:rPr>
            <w:rFonts w:ascii="Times New Roman" w:eastAsia="Times New Roman" w:hAnsi="Times New Roman" w:cs="Times New Roman"/>
            <w:color w:val="0000FF"/>
            <w:sz w:val="24"/>
            <w:szCs w:val="24"/>
            <w:u w:val="single"/>
            <w:lang w:eastAsia="ru-RU"/>
          </w:rPr>
          <w:t>Комунальне підприємство по експлуатації теплового господарства «Тепловик» Старокостянтинівської міської ради</w:t>
        </w:r>
      </w:hyperlink>
      <w:r w:rsidRPr="00976DE6">
        <w:rPr>
          <w:rFonts w:ascii="Times New Roman" w:eastAsia="Times New Roman" w:hAnsi="Times New Roman" w:cs="Times New Roman"/>
          <w:sz w:val="24"/>
          <w:szCs w:val="24"/>
          <w:lang w:eastAsia="ru-RU"/>
        </w:rPr>
        <w:t xml:space="preserve">, місце знаходження: вул. Ессенська, 2, бокс 4 м. Старокостянтинів Хмельницької області, код ЄДРПОУ 14151464. </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Відповідач: ОСОБА_1 , зареєстроване місце проживання: АДРЕСА_3 , реєстраційний номер облікової картки платника податків НОМЕР_2 .</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Суддя</w:t>
      </w:r>
    </w:p>
    <w:tbl>
      <w:tblPr>
        <w:tblW w:w="0" w:type="auto"/>
        <w:tblCellSpacing w:w="15" w:type="dxa"/>
        <w:tblCellMar>
          <w:top w:w="15" w:type="dxa"/>
          <w:left w:w="15" w:type="dxa"/>
          <w:bottom w:w="15" w:type="dxa"/>
          <w:right w:w="15" w:type="dxa"/>
        </w:tblCellMar>
        <w:tblLook w:val="04A0"/>
      </w:tblPr>
      <w:tblGrid>
        <w:gridCol w:w="2576"/>
        <w:gridCol w:w="1155"/>
      </w:tblGrid>
      <w:tr w:rsidR="00976DE6" w:rsidRPr="00976DE6" w:rsidTr="00976DE6">
        <w:trPr>
          <w:tblCellSpacing w:w="15" w:type="dxa"/>
        </w:trPr>
        <w:tc>
          <w:tcPr>
            <w:tcW w:w="0" w:type="auto"/>
            <w:vAlign w:val="center"/>
            <w:hideMark/>
          </w:tcPr>
          <w:p w:rsidR="00976DE6" w:rsidRPr="00976DE6" w:rsidRDefault="00976DE6" w:rsidP="00976DE6">
            <w:pPr>
              <w:spacing w:after="0"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Дата ухвалення рішення</w:t>
            </w:r>
          </w:p>
        </w:tc>
        <w:tc>
          <w:tcPr>
            <w:tcW w:w="0" w:type="auto"/>
            <w:vAlign w:val="center"/>
            <w:hideMark/>
          </w:tcPr>
          <w:p w:rsidR="00976DE6" w:rsidRPr="00976DE6" w:rsidRDefault="00976DE6" w:rsidP="00976DE6">
            <w:pPr>
              <w:spacing w:after="0"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11.01.2024</w:t>
            </w:r>
          </w:p>
        </w:tc>
      </w:tr>
      <w:tr w:rsidR="00976DE6" w:rsidRPr="00976DE6" w:rsidTr="00976DE6">
        <w:trPr>
          <w:tblCellSpacing w:w="15" w:type="dxa"/>
        </w:trPr>
        <w:tc>
          <w:tcPr>
            <w:tcW w:w="0" w:type="auto"/>
            <w:vAlign w:val="center"/>
            <w:hideMark/>
          </w:tcPr>
          <w:p w:rsidR="00976DE6" w:rsidRPr="00976DE6" w:rsidRDefault="00976DE6" w:rsidP="00976DE6">
            <w:pPr>
              <w:spacing w:after="0"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Оприлюднено</w:t>
            </w:r>
          </w:p>
        </w:tc>
        <w:tc>
          <w:tcPr>
            <w:tcW w:w="0" w:type="auto"/>
            <w:vAlign w:val="center"/>
            <w:hideMark/>
          </w:tcPr>
          <w:p w:rsidR="00976DE6" w:rsidRPr="00976DE6" w:rsidRDefault="00976DE6" w:rsidP="00976DE6">
            <w:pPr>
              <w:spacing w:after="0"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15.01.2024</w:t>
            </w:r>
          </w:p>
        </w:tc>
      </w:tr>
    </w:tbl>
    <w:p w:rsidR="00976DE6" w:rsidRPr="00976DE6" w:rsidRDefault="00976DE6" w:rsidP="00976DE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6DE6">
        <w:rPr>
          <w:rFonts w:ascii="Times New Roman" w:eastAsia="Times New Roman" w:hAnsi="Times New Roman" w:cs="Times New Roman"/>
          <w:b/>
          <w:bCs/>
          <w:sz w:val="27"/>
          <w:szCs w:val="27"/>
          <w:lang w:eastAsia="ru-RU"/>
        </w:rPr>
        <w:t>Судовий реєстр по справі —</w:t>
      </w:r>
      <w:hyperlink r:id="rId10" w:history="1">
        <w:r w:rsidRPr="00976DE6">
          <w:rPr>
            <w:rFonts w:ascii="Times New Roman" w:eastAsia="Times New Roman" w:hAnsi="Times New Roman" w:cs="Times New Roman"/>
            <w:b/>
            <w:bCs/>
            <w:color w:val="0000FF"/>
            <w:sz w:val="27"/>
            <w:szCs w:val="27"/>
            <w:u w:val="single"/>
            <w:lang w:eastAsia="ru-RU"/>
          </w:rPr>
          <w:t>683/3994/23</w:t>
        </w:r>
      </w:hyperlink>
    </w:p>
    <w:p w:rsidR="00976DE6" w:rsidRPr="00976DE6" w:rsidRDefault="00976DE6" w:rsidP="00976DE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76DE6">
        <w:rPr>
          <w:rFonts w:ascii="Times New Roman" w:eastAsia="Times New Roman" w:hAnsi="Times New Roman" w:cs="Times New Roman"/>
          <w:b/>
          <w:bCs/>
          <w:sz w:val="24"/>
          <w:szCs w:val="24"/>
          <w:lang w:eastAsia="ru-RU"/>
        </w:rPr>
        <w:t>Рішення від 11.01.2024</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Цивільне</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Старокостянтинівський районний суд Хмельницької області</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Цішковський В. А.</w:t>
      </w:r>
    </w:p>
    <w:p w:rsidR="00976DE6" w:rsidRPr="00976DE6" w:rsidRDefault="00F641F3" w:rsidP="00976DE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hyperlink r:id="rId11" w:history="1">
        <w:r w:rsidR="00976DE6" w:rsidRPr="00976DE6">
          <w:rPr>
            <w:rFonts w:ascii="Times New Roman" w:eastAsia="Times New Roman" w:hAnsi="Times New Roman" w:cs="Times New Roman"/>
            <w:b/>
            <w:bCs/>
            <w:color w:val="0000FF"/>
            <w:sz w:val="24"/>
            <w:szCs w:val="24"/>
            <w:u w:val="single"/>
            <w:lang w:eastAsia="ru-RU"/>
          </w:rPr>
          <w:t>Ухвала від 29.11.2023</w:t>
        </w:r>
      </w:hyperlink>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lastRenderedPageBreak/>
        <w:t>Цивільне</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Старокостянтинівський районний суд Хмельницької області</w:t>
      </w:r>
    </w:p>
    <w:p w:rsidR="00976DE6" w:rsidRPr="00976DE6" w:rsidRDefault="00976DE6" w:rsidP="00976DE6">
      <w:pPr>
        <w:spacing w:before="100" w:beforeAutospacing="1" w:after="100" w:afterAutospacing="1" w:line="240" w:lineRule="auto"/>
        <w:rPr>
          <w:rFonts w:ascii="Times New Roman" w:eastAsia="Times New Roman" w:hAnsi="Times New Roman" w:cs="Times New Roman"/>
          <w:sz w:val="24"/>
          <w:szCs w:val="24"/>
          <w:lang w:eastAsia="ru-RU"/>
        </w:rPr>
      </w:pPr>
      <w:r w:rsidRPr="00976DE6">
        <w:rPr>
          <w:rFonts w:ascii="Times New Roman" w:eastAsia="Times New Roman" w:hAnsi="Times New Roman" w:cs="Times New Roman"/>
          <w:sz w:val="24"/>
          <w:szCs w:val="24"/>
          <w:lang w:eastAsia="ru-RU"/>
        </w:rPr>
        <w:t>Цішковський В. А.</w:t>
      </w:r>
    </w:p>
    <w:p w:rsidR="003B7C25" w:rsidRDefault="003B7C25"/>
    <w:sectPr w:rsidR="003B7C25" w:rsidSect="003B7C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976DE6"/>
    <w:rsid w:val="0009664D"/>
    <w:rsid w:val="003B7C25"/>
    <w:rsid w:val="00976DE6"/>
    <w:rsid w:val="00F64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C25"/>
  </w:style>
  <w:style w:type="paragraph" w:styleId="1">
    <w:name w:val="heading 1"/>
    <w:basedOn w:val="a"/>
    <w:link w:val="10"/>
    <w:uiPriority w:val="9"/>
    <w:qFormat/>
    <w:rsid w:val="00976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76D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76DE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DE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76DE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76DE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76DE6"/>
    <w:rPr>
      <w:color w:val="0000FF"/>
      <w:u w:val="single"/>
    </w:rPr>
  </w:style>
  <w:style w:type="paragraph" w:styleId="a4">
    <w:name w:val="Normal (Web)"/>
    <w:basedOn w:val="a"/>
    <w:uiPriority w:val="99"/>
    <w:semiHidden/>
    <w:unhideWhenUsed/>
    <w:rsid w:val="00976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d-text">
    <w:name w:val="card-text"/>
    <w:basedOn w:val="a"/>
    <w:rsid w:val="00976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w-bold">
    <w:name w:val="fw-bold"/>
    <w:basedOn w:val="a"/>
    <w:rsid w:val="00976D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5787376">
      <w:bodyDiv w:val="1"/>
      <w:marLeft w:val="0"/>
      <w:marRight w:val="0"/>
      <w:marTop w:val="0"/>
      <w:marBottom w:val="0"/>
      <w:divBdr>
        <w:top w:val="none" w:sz="0" w:space="0" w:color="auto"/>
        <w:left w:val="none" w:sz="0" w:space="0" w:color="auto"/>
        <w:bottom w:val="none" w:sz="0" w:space="0" w:color="auto"/>
        <w:right w:val="none" w:sz="0" w:space="0" w:color="auto"/>
      </w:divBdr>
      <w:divsChild>
        <w:div w:id="1627085656">
          <w:marLeft w:val="0"/>
          <w:marRight w:val="0"/>
          <w:marTop w:val="0"/>
          <w:marBottom w:val="0"/>
          <w:divBdr>
            <w:top w:val="none" w:sz="0" w:space="0" w:color="auto"/>
            <w:left w:val="none" w:sz="0" w:space="0" w:color="auto"/>
            <w:bottom w:val="none" w:sz="0" w:space="0" w:color="auto"/>
            <w:right w:val="none" w:sz="0" w:space="0" w:color="auto"/>
          </w:divBdr>
          <w:divsChild>
            <w:div w:id="1087845618">
              <w:marLeft w:val="0"/>
              <w:marRight w:val="0"/>
              <w:marTop w:val="0"/>
              <w:marBottom w:val="0"/>
              <w:divBdr>
                <w:top w:val="none" w:sz="0" w:space="0" w:color="auto"/>
                <w:left w:val="none" w:sz="0" w:space="0" w:color="auto"/>
                <w:bottom w:val="none" w:sz="0" w:space="0" w:color="auto"/>
                <w:right w:val="none" w:sz="0" w:space="0" w:color="auto"/>
              </w:divBdr>
              <w:divsChild>
                <w:div w:id="216864428">
                  <w:marLeft w:val="0"/>
                  <w:marRight w:val="0"/>
                  <w:marTop w:val="0"/>
                  <w:marBottom w:val="0"/>
                  <w:divBdr>
                    <w:top w:val="none" w:sz="0" w:space="0" w:color="auto"/>
                    <w:left w:val="none" w:sz="0" w:space="0" w:color="auto"/>
                    <w:bottom w:val="none" w:sz="0" w:space="0" w:color="auto"/>
                    <w:right w:val="none" w:sz="0" w:space="0" w:color="auto"/>
                  </w:divBdr>
                  <w:divsChild>
                    <w:div w:id="160436585">
                      <w:marLeft w:val="0"/>
                      <w:marRight w:val="0"/>
                      <w:marTop w:val="0"/>
                      <w:marBottom w:val="0"/>
                      <w:divBdr>
                        <w:top w:val="none" w:sz="0" w:space="0" w:color="auto"/>
                        <w:left w:val="none" w:sz="0" w:space="0" w:color="auto"/>
                        <w:bottom w:val="none" w:sz="0" w:space="0" w:color="auto"/>
                        <w:right w:val="none" w:sz="0" w:space="0" w:color="auto"/>
                      </w:divBdr>
                    </w:div>
                    <w:div w:id="1698313945">
                      <w:marLeft w:val="0"/>
                      <w:marRight w:val="0"/>
                      <w:marTop w:val="0"/>
                      <w:marBottom w:val="0"/>
                      <w:divBdr>
                        <w:top w:val="none" w:sz="0" w:space="0" w:color="auto"/>
                        <w:left w:val="none" w:sz="0" w:space="0" w:color="auto"/>
                        <w:bottom w:val="none" w:sz="0" w:space="0" w:color="auto"/>
                        <w:right w:val="none" w:sz="0" w:space="0" w:color="auto"/>
                      </w:divBdr>
                    </w:div>
                    <w:div w:id="12515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76722">
              <w:marLeft w:val="0"/>
              <w:marRight w:val="0"/>
              <w:marTop w:val="0"/>
              <w:marBottom w:val="0"/>
              <w:divBdr>
                <w:top w:val="none" w:sz="0" w:space="0" w:color="auto"/>
                <w:left w:val="none" w:sz="0" w:space="0" w:color="auto"/>
                <w:bottom w:val="none" w:sz="0" w:space="0" w:color="auto"/>
                <w:right w:val="none" w:sz="0" w:space="0" w:color="auto"/>
              </w:divBdr>
              <w:divsChild>
                <w:div w:id="1019742023">
                  <w:marLeft w:val="0"/>
                  <w:marRight w:val="0"/>
                  <w:marTop w:val="0"/>
                  <w:marBottom w:val="0"/>
                  <w:divBdr>
                    <w:top w:val="none" w:sz="0" w:space="0" w:color="auto"/>
                    <w:left w:val="none" w:sz="0" w:space="0" w:color="auto"/>
                    <w:bottom w:val="none" w:sz="0" w:space="0" w:color="auto"/>
                    <w:right w:val="none" w:sz="0" w:space="0" w:color="auto"/>
                  </w:divBdr>
                </w:div>
                <w:div w:id="1799954428">
                  <w:marLeft w:val="0"/>
                  <w:marRight w:val="0"/>
                  <w:marTop w:val="0"/>
                  <w:marBottom w:val="0"/>
                  <w:divBdr>
                    <w:top w:val="none" w:sz="0" w:space="0" w:color="auto"/>
                    <w:left w:val="none" w:sz="0" w:space="0" w:color="auto"/>
                    <w:bottom w:val="none" w:sz="0" w:space="0" w:color="auto"/>
                    <w:right w:val="none" w:sz="0" w:space="0" w:color="auto"/>
                  </w:divBdr>
                  <w:divsChild>
                    <w:div w:id="10510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8450">
              <w:marLeft w:val="0"/>
              <w:marRight w:val="0"/>
              <w:marTop w:val="0"/>
              <w:marBottom w:val="0"/>
              <w:divBdr>
                <w:top w:val="none" w:sz="0" w:space="0" w:color="auto"/>
                <w:left w:val="none" w:sz="0" w:space="0" w:color="auto"/>
                <w:bottom w:val="none" w:sz="0" w:space="0" w:color="auto"/>
                <w:right w:val="none" w:sz="0" w:space="0" w:color="auto"/>
              </w:divBdr>
              <w:divsChild>
                <w:div w:id="1913546249">
                  <w:marLeft w:val="0"/>
                  <w:marRight w:val="0"/>
                  <w:marTop w:val="0"/>
                  <w:marBottom w:val="0"/>
                  <w:divBdr>
                    <w:top w:val="none" w:sz="0" w:space="0" w:color="auto"/>
                    <w:left w:val="none" w:sz="0" w:space="0" w:color="auto"/>
                    <w:bottom w:val="none" w:sz="0" w:space="0" w:color="auto"/>
                    <w:right w:val="none" w:sz="0" w:space="0" w:color="auto"/>
                  </w:divBdr>
                  <w:divsChild>
                    <w:div w:id="2142654389">
                      <w:marLeft w:val="0"/>
                      <w:marRight w:val="0"/>
                      <w:marTop w:val="0"/>
                      <w:marBottom w:val="0"/>
                      <w:divBdr>
                        <w:top w:val="none" w:sz="0" w:space="0" w:color="auto"/>
                        <w:left w:val="none" w:sz="0" w:space="0" w:color="auto"/>
                        <w:bottom w:val="none" w:sz="0" w:space="0" w:color="auto"/>
                        <w:right w:val="none" w:sz="0" w:space="0" w:color="auto"/>
                      </w:divBdr>
                      <w:divsChild>
                        <w:div w:id="1550923134">
                          <w:marLeft w:val="0"/>
                          <w:marRight w:val="0"/>
                          <w:marTop w:val="0"/>
                          <w:marBottom w:val="0"/>
                          <w:divBdr>
                            <w:top w:val="none" w:sz="0" w:space="0" w:color="auto"/>
                            <w:left w:val="none" w:sz="0" w:space="0" w:color="auto"/>
                            <w:bottom w:val="none" w:sz="0" w:space="0" w:color="auto"/>
                            <w:right w:val="none" w:sz="0" w:space="0" w:color="auto"/>
                          </w:divBdr>
                          <w:divsChild>
                            <w:div w:id="1161385962">
                              <w:marLeft w:val="0"/>
                              <w:marRight w:val="0"/>
                              <w:marTop w:val="0"/>
                              <w:marBottom w:val="0"/>
                              <w:divBdr>
                                <w:top w:val="none" w:sz="0" w:space="0" w:color="auto"/>
                                <w:left w:val="none" w:sz="0" w:space="0" w:color="auto"/>
                                <w:bottom w:val="none" w:sz="0" w:space="0" w:color="auto"/>
                                <w:right w:val="none" w:sz="0" w:space="0" w:color="auto"/>
                              </w:divBdr>
                              <w:divsChild>
                                <w:div w:id="1648389109">
                                  <w:marLeft w:val="0"/>
                                  <w:marRight w:val="0"/>
                                  <w:marTop w:val="0"/>
                                  <w:marBottom w:val="0"/>
                                  <w:divBdr>
                                    <w:top w:val="none" w:sz="0" w:space="0" w:color="auto"/>
                                    <w:left w:val="none" w:sz="0" w:space="0" w:color="auto"/>
                                    <w:bottom w:val="none" w:sz="0" w:space="0" w:color="auto"/>
                                    <w:right w:val="none" w:sz="0" w:space="0" w:color="auto"/>
                                  </w:divBdr>
                                  <w:divsChild>
                                    <w:div w:id="20357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8105">
                          <w:marLeft w:val="0"/>
                          <w:marRight w:val="0"/>
                          <w:marTop w:val="0"/>
                          <w:marBottom w:val="0"/>
                          <w:divBdr>
                            <w:top w:val="none" w:sz="0" w:space="0" w:color="auto"/>
                            <w:left w:val="none" w:sz="0" w:space="0" w:color="auto"/>
                            <w:bottom w:val="none" w:sz="0" w:space="0" w:color="auto"/>
                            <w:right w:val="none" w:sz="0" w:space="0" w:color="auto"/>
                          </w:divBdr>
                          <w:divsChild>
                            <w:div w:id="181435878">
                              <w:marLeft w:val="0"/>
                              <w:marRight w:val="0"/>
                              <w:marTop w:val="0"/>
                              <w:marBottom w:val="0"/>
                              <w:divBdr>
                                <w:top w:val="none" w:sz="0" w:space="0" w:color="auto"/>
                                <w:left w:val="none" w:sz="0" w:space="0" w:color="auto"/>
                                <w:bottom w:val="none" w:sz="0" w:space="0" w:color="auto"/>
                                <w:right w:val="none" w:sz="0" w:space="0" w:color="auto"/>
                              </w:divBdr>
                              <w:divsChild>
                                <w:div w:id="1437672150">
                                  <w:marLeft w:val="0"/>
                                  <w:marRight w:val="0"/>
                                  <w:marTop w:val="0"/>
                                  <w:marBottom w:val="0"/>
                                  <w:divBdr>
                                    <w:top w:val="none" w:sz="0" w:space="0" w:color="auto"/>
                                    <w:left w:val="none" w:sz="0" w:space="0" w:color="auto"/>
                                    <w:bottom w:val="none" w:sz="0" w:space="0" w:color="auto"/>
                                    <w:right w:val="none" w:sz="0" w:space="0" w:color="auto"/>
                                  </w:divBdr>
                                  <w:divsChild>
                                    <w:div w:id="7395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743120">
              <w:marLeft w:val="0"/>
              <w:marRight w:val="0"/>
              <w:marTop w:val="0"/>
              <w:marBottom w:val="0"/>
              <w:divBdr>
                <w:top w:val="none" w:sz="0" w:space="0" w:color="auto"/>
                <w:left w:val="none" w:sz="0" w:space="0" w:color="auto"/>
                <w:bottom w:val="none" w:sz="0" w:space="0" w:color="auto"/>
                <w:right w:val="none" w:sz="0" w:space="0" w:color="auto"/>
              </w:divBdr>
              <w:divsChild>
                <w:div w:id="254287479">
                  <w:marLeft w:val="0"/>
                  <w:marRight w:val="0"/>
                  <w:marTop w:val="0"/>
                  <w:marBottom w:val="0"/>
                  <w:divBdr>
                    <w:top w:val="none" w:sz="0" w:space="0" w:color="auto"/>
                    <w:left w:val="none" w:sz="0" w:space="0" w:color="auto"/>
                    <w:bottom w:val="none" w:sz="0" w:space="0" w:color="auto"/>
                    <w:right w:val="none" w:sz="0" w:space="0" w:color="auto"/>
                  </w:divBdr>
                  <w:divsChild>
                    <w:div w:id="11039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2309">
          <w:marLeft w:val="0"/>
          <w:marRight w:val="0"/>
          <w:marTop w:val="0"/>
          <w:marBottom w:val="0"/>
          <w:divBdr>
            <w:top w:val="none" w:sz="0" w:space="0" w:color="auto"/>
            <w:left w:val="none" w:sz="0" w:space="0" w:color="auto"/>
            <w:bottom w:val="none" w:sz="0" w:space="0" w:color="auto"/>
            <w:right w:val="none" w:sz="0" w:space="0" w:color="auto"/>
          </w:divBdr>
          <w:divsChild>
            <w:div w:id="1592619453">
              <w:marLeft w:val="0"/>
              <w:marRight w:val="0"/>
              <w:marTop w:val="0"/>
              <w:marBottom w:val="0"/>
              <w:divBdr>
                <w:top w:val="none" w:sz="0" w:space="0" w:color="auto"/>
                <w:left w:val="none" w:sz="0" w:space="0" w:color="auto"/>
                <w:bottom w:val="none" w:sz="0" w:space="0" w:color="auto"/>
                <w:right w:val="none" w:sz="0" w:space="0" w:color="auto"/>
              </w:divBdr>
              <w:divsChild>
                <w:div w:id="1883325107">
                  <w:marLeft w:val="0"/>
                  <w:marRight w:val="0"/>
                  <w:marTop w:val="0"/>
                  <w:marBottom w:val="0"/>
                  <w:divBdr>
                    <w:top w:val="none" w:sz="0" w:space="0" w:color="auto"/>
                    <w:left w:val="none" w:sz="0" w:space="0" w:color="auto"/>
                    <w:bottom w:val="none" w:sz="0" w:space="0" w:color="auto"/>
                    <w:right w:val="none" w:sz="0" w:space="0" w:color="auto"/>
                  </w:divBdr>
                </w:div>
              </w:divsChild>
            </w:div>
            <w:div w:id="195242128">
              <w:marLeft w:val="0"/>
              <w:marRight w:val="0"/>
              <w:marTop w:val="0"/>
              <w:marBottom w:val="0"/>
              <w:divBdr>
                <w:top w:val="none" w:sz="0" w:space="0" w:color="auto"/>
                <w:left w:val="none" w:sz="0" w:space="0" w:color="auto"/>
                <w:bottom w:val="none" w:sz="0" w:space="0" w:color="auto"/>
                <w:right w:val="none" w:sz="0" w:space="0" w:color="auto"/>
              </w:divBdr>
              <w:divsChild>
                <w:div w:id="1453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databot.com/c/1415146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pendatabot.com/c/1415146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databot.com/c/14151464" TargetMode="External"/><Relationship Id="rId11" Type="http://schemas.openxmlformats.org/officeDocument/2006/relationships/hyperlink" Target="https://opendatabot.ua/court/115305538-cc034f67d8eed16f22c607b2d303c8e5" TargetMode="External"/><Relationship Id="rId5" Type="http://schemas.openxmlformats.org/officeDocument/2006/relationships/hyperlink" Target="https://opendatabot.com/c/14151464" TargetMode="External"/><Relationship Id="rId10" Type="http://schemas.openxmlformats.org/officeDocument/2006/relationships/hyperlink" Target="https://court.opendatabot.ua/cause/683%2F3994%2F23" TargetMode="External"/><Relationship Id="rId4" Type="http://schemas.openxmlformats.org/officeDocument/2006/relationships/hyperlink" Target="https://opendatabot.com/c/14151464" TargetMode="External"/><Relationship Id="rId9" Type="http://schemas.openxmlformats.org/officeDocument/2006/relationships/hyperlink" Target="https://opendatabot.com/c/14151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3487</Words>
  <Characters>19882</Characters>
  <Application>Microsoft Office Word</Application>
  <DocSecurity>0</DocSecurity>
  <Lines>165</Lines>
  <Paragraphs>46</Paragraphs>
  <ScaleCrop>false</ScaleCrop>
  <Company>Grizli777</Company>
  <LinksUpToDate>false</LinksUpToDate>
  <CharactersWithSpaces>23323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2024-01-30T12:02:00Z</dcterms:created>
  <dcterms:modified xsi:type="dcterms:W3CDTF">2024-01-30T12:07:00Z</dcterms:modified>
</cp:coreProperties>
</file>