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r w:rsidRPr="00E169C9">
        <w:rPr>
          <w:rFonts w:ascii="Times New Roman" w:eastAsia="Times New Roman" w:hAnsi="Times New Roman" w:cs="Times New Roman"/>
          <w:bCs/>
          <w:noProof/>
          <w:kern w:val="32"/>
          <w:sz w:val="28"/>
          <w:szCs w:val="28"/>
          <w:lang w:val="uk-UA" w:eastAsia="uk-UA"/>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008542DE">
        <w:rPr>
          <w:sz w:val="24"/>
          <w:lang w:val="uk-UA"/>
        </w:rPr>
        <w:t>19.12.2024</w:t>
      </w:r>
      <w:r w:rsidRPr="008542DE">
        <w:rPr>
          <w:szCs w:val="28"/>
          <w:lang w:val="uk-UA"/>
        </w:rPr>
        <w:t xml:space="preserve">                                                      </w:t>
      </w:r>
      <w:r w:rsidRPr="00E169C9">
        <w:rPr>
          <w:szCs w:val="28"/>
          <w:lang w:val="uk-UA"/>
        </w:rPr>
        <w:t xml:space="preserve">           </w:t>
      </w:r>
      <w:r w:rsidR="00E81A6C" w:rsidRPr="00E169C9">
        <w:rPr>
          <w:szCs w:val="28"/>
          <w:lang w:val="uk-UA"/>
        </w:rPr>
        <w:t xml:space="preserve">     </w:t>
      </w:r>
      <w:r w:rsidR="008542DE">
        <w:rPr>
          <w:szCs w:val="28"/>
          <w:lang w:val="uk-UA"/>
        </w:rPr>
        <w:t xml:space="preserve">            </w:t>
      </w:r>
      <w:r w:rsidR="00E81A6C" w:rsidRPr="00E169C9">
        <w:rPr>
          <w:szCs w:val="28"/>
          <w:lang w:val="uk-UA"/>
        </w:rPr>
        <w:t xml:space="preserve">    </w:t>
      </w:r>
      <w:r w:rsidRPr="008542DE">
        <w:rPr>
          <w:szCs w:val="28"/>
          <w:lang w:val="uk-UA"/>
        </w:rPr>
        <w:t xml:space="preserve">№ </w:t>
      </w:r>
      <w:r w:rsidR="008542DE">
        <w:rPr>
          <w:szCs w:val="28"/>
          <w:lang w:val="uk-UA"/>
        </w:rPr>
        <w:t>1359</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8542DE" w:rsidRDefault="00E04056" w:rsidP="00200BAA">
      <w:pPr>
        <w:pStyle w:val="ac"/>
        <w:rPr>
          <w:b/>
          <w:szCs w:val="28"/>
          <w:lang w:val="uk-UA"/>
        </w:rPr>
      </w:pPr>
      <w:r w:rsidRPr="008542DE">
        <w:rPr>
          <w:szCs w:val="28"/>
          <w:lang w:val="uk-UA"/>
        </w:rPr>
        <w:t xml:space="preserve">Про звіти посадових осіб міської ради, </w:t>
      </w:r>
    </w:p>
    <w:p w:rsidR="00E04056" w:rsidRPr="008542DE" w:rsidRDefault="00E04056" w:rsidP="00200BAA">
      <w:pPr>
        <w:pStyle w:val="ac"/>
        <w:rPr>
          <w:b/>
          <w:szCs w:val="28"/>
          <w:lang w:val="uk-UA"/>
        </w:rPr>
      </w:pPr>
      <w:r w:rsidRPr="008542DE">
        <w:rPr>
          <w:szCs w:val="28"/>
          <w:lang w:val="uk-UA"/>
        </w:rPr>
        <w:t xml:space="preserve">яких вона обирає або затверджує </w:t>
      </w:r>
    </w:p>
    <w:p w:rsidR="00E04056" w:rsidRPr="008542DE" w:rsidRDefault="00E04056" w:rsidP="00200BAA">
      <w:pPr>
        <w:pStyle w:val="ac"/>
        <w:ind w:right="142"/>
        <w:rPr>
          <w:b/>
          <w:szCs w:val="28"/>
          <w:lang w:val="uk-UA"/>
        </w:rPr>
      </w:pPr>
    </w:p>
    <w:p w:rsidR="00E04056" w:rsidRPr="004E6986" w:rsidRDefault="00E04056" w:rsidP="00200BAA">
      <w:pPr>
        <w:pStyle w:val="ac"/>
        <w:ind w:right="-81" w:firstLine="567"/>
        <w:rPr>
          <w:b/>
          <w:szCs w:val="28"/>
          <w:lang w:val="uk-UA"/>
        </w:rPr>
      </w:pPr>
      <w:r w:rsidRPr="008542DE">
        <w:rPr>
          <w:szCs w:val="28"/>
          <w:lang w:val="uk-UA"/>
        </w:rPr>
        <w:t>Керуючись пунктом 11 частини першої статті 26 Зак</w:t>
      </w:r>
      <w:r w:rsidRPr="004E6986">
        <w:rPr>
          <w:szCs w:val="28"/>
          <w:lang w:val="uk-UA"/>
        </w:rPr>
        <w:t>ону України «Про місцеве самоврядування в Україні», заслухавши звіти секретаря міської ради Гвозденко</w:t>
      </w:r>
      <w:r w:rsidRPr="00E169C9">
        <w:rPr>
          <w:szCs w:val="28"/>
          <w:lang w:val="en-US"/>
        </w:rPr>
        <w:t> </w:t>
      </w:r>
      <w:r w:rsidRPr="004E6986">
        <w:rPr>
          <w:szCs w:val="28"/>
          <w:lang w:val="uk-UA"/>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4E6986">
        <w:rPr>
          <w:szCs w:val="28"/>
          <w:lang w:val="uk-UA"/>
        </w:rPr>
        <w:t xml:space="preserve">міська рада </w:t>
      </w:r>
    </w:p>
    <w:p w:rsidR="00E04056" w:rsidRPr="004E6986" w:rsidRDefault="00E04056" w:rsidP="00200BAA">
      <w:pPr>
        <w:pStyle w:val="ac"/>
        <w:tabs>
          <w:tab w:val="left" w:pos="9540"/>
        </w:tabs>
        <w:ind w:right="-81" w:firstLine="284"/>
        <w:rPr>
          <w:b/>
          <w:szCs w:val="28"/>
          <w:lang w:val="uk-UA"/>
        </w:rPr>
      </w:pPr>
    </w:p>
    <w:p w:rsidR="00E04056" w:rsidRPr="004E6986" w:rsidRDefault="00E04056" w:rsidP="00200BAA">
      <w:pPr>
        <w:pStyle w:val="ac"/>
        <w:tabs>
          <w:tab w:val="left" w:pos="9540"/>
        </w:tabs>
        <w:ind w:right="-81"/>
        <w:rPr>
          <w:b/>
          <w:szCs w:val="28"/>
          <w:lang w:val="uk-UA"/>
        </w:rPr>
      </w:pPr>
      <w:r w:rsidRPr="004E6986">
        <w:rPr>
          <w:szCs w:val="28"/>
          <w:lang w:val="uk-UA"/>
        </w:rPr>
        <w:t>ВИРІШИЛА</w:t>
      </w:r>
    </w:p>
    <w:p w:rsidR="00E04056" w:rsidRPr="004E6986" w:rsidRDefault="00E04056" w:rsidP="00200BAA">
      <w:pPr>
        <w:pStyle w:val="ac"/>
        <w:tabs>
          <w:tab w:val="left" w:pos="9540"/>
        </w:tabs>
        <w:ind w:right="-81" w:firstLine="284"/>
        <w:rPr>
          <w:b/>
          <w:szCs w:val="28"/>
          <w:lang w:val="uk-UA"/>
        </w:rPr>
      </w:pPr>
    </w:p>
    <w:p w:rsidR="00E04056" w:rsidRPr="004E6986" w:rsidRDefault="00E04056" w:rsidP="00200BAA">
      <w:pPr>
        <w:pStyle w:val="ac"/>
        <w:tabs>
          <w:tab w:val="left" w:pos="9540"/>
        </w:tabs>
        <w:ind w:right="-81" w:firstLine="567"/>
        <w:rPr>
          <w:szCs w:val="28"/>
          <w:lang w:val="uk-UA"/>
        </w:rPr>
      </w:pPr>
      <w:r w:rsidRPr="004E6986">
        <w:rPr>
          <w:szCs w:val="28"/>
          <w:lang w:val="uk-UA"/>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4E6986">
        <w:rPr>
          <w:szCs w:val="28"/>
          <w:lang w:val="uk-UA"/>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4E6986" w:rsidP="00200BAA">
      <w:pPr>
        <w:pStyle w:val="ac"/>
        <w:ind w:right="-81"/>
        <w:rPr>
          <w:b/>
          <w:szCs w:val="28"/>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Pr>
          <w:szCs w:val="28"/>
        </w:rPr>
        <w:tab/>
        <w:t xml:space="preserve"> </w:t>
      </w:r>
      <w:r w:rsidR="00E81A6C" w:rsidRPr="00E169C9">
        <w:rPr>
          <w:szCs w:val="28"/>
          <w:lang w:val="uk-UA"/>
        </w:rPr>
        <w:t xml:space="preserve">     </w:t>
      </w:r>
      <w:r w:rsidR="00E04056" w:rsidRPr="00E169C9">
        <w:rPr>
          <w:szCs w:val="28"/>
          <w:lang w:val="uk-UA"/>
        </w:rPr>
        <w:t xml:space="preserve"> </w:t>
      </w:r>
      <w:r w:rsidR="00E04056"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9E7673" w:rsidRPr="003D35D7" w:rsidRDefault="00F756C8" w:rsidP="00200BAA">
      <w:pPr>
        <w:ind w:firstLine="567"/>
        <w:jc w:val="center"/>
        <w:rPr>
          <w:rFonts w:ascii="Times New Roman" w:hAnsi="Times New Roman" w:cs="Times New Roman"/>
          <w:b/>
          <w:sz w:val="28"/>
          <w:szCs w:val="28"/>
          <w:lang w:val="uk-UA"/>
        </w:rPr>
      </w:pPr>
      <w:bookmarkStart w:id="0" w:name="_GoBack"/>
      <w:bookmarkEnd w:id="0"/>
      <w:r w:rsidRPr="003D35D7">
        <w:rPr>
          <w:rFonts w:ascii="Times New Roman" w:hAnsi="Times New Roman" w:cs="Times New Roman"/>
          <w:b/>
          <w:sz w:val="28"/>
          <w:szCs w:val="28"/>
          <w:lang w:val="uk-UA"/>
        </w:rPr>
        <w:lastRenderedPageBreak/>
        <w:t xml:space="preserve">Звід </w:t>
      </w:r>
      <w:r w:rsidR="009E7673" w:rsidRPr="003D35D7">
        <w:rPr>
          <w:rFonts w:ascii="Times New Roman" w:hAnsi="Times New Roman" w:cs="Times New Roman"/>
          <w:b/>
          <w:sz w:val="28"/>
          <w:szCs w:val="28"/>
          <w:lang w:val="uk-UA"/>
        </w:rPr>
        <w:t>керуючого справами виконавчого комітету міської ради</w:t>
      </w:r>
      <w:r w:rsidR="00A45D62" w:rsidRPr="003D35D7">
        <w:rPr>
          <w:rFonts w:ascii="Times New Roman" w:hAnsi="Times New Roman" w:cs="Times New Roman"/>
          <w:b/>
          <w:sz w:val="28"/>
          <w:szCs w:val="28"/>
          <w:lang w:val="uk-UA"/>
        </w:rPr>
        <w:t xml:space="preserve"> Долі</w:t>
      </w:r>
      <w:r w:rsidRPr="003D35D7">
        <w:rPr>
          <w:rFonts w:ascii="Times New Roman" w:hAnsi="Times New Roman" w:cs="Times New Roman"/>
          <w:b/>
          <w:sz w:val="28"/>
          <w:szCs w:val="28"/>
          <w:lang w:val="uk-UA"/>
        </w:rPr>
        <w:t> О</w:t>
      </w:r>
      <w:r w:rsidR="00A45D62" w:rsidRPr="003D35D7">
        <w:rPr>
          <w:rFonts w:ascii="Times New Roman" w:hAnsi="Times New Roman" w:cs="Times New Roman"/>
          <w:b/>
          <w:sz w:val="28"/>
          <w:szCs w:val="28"/>
          <w:lang w:val="uk-UA"/>
        </w:rPr>
        <w:t>.П.  за 2024 рік</w:t>
      </w:r>
    </w:p>
    <w:p w:rsidR="003D35D7" w:rsidRPr="003D35D7" w:rsidRDefault="003D35D7" w:rsidP="00200BAA">
      <w:pPr>
        <w:jc w:val="center"/>
        <w:rPr>
          <w:rFonts w:ascii="Times New Roman" w:hAnsi="Times New Roman" w:cs="Times New Roman"/>
          <w:b/>
          <w:szCs w:val="28"/>
          <w:lang w:val="uk-UA"/>
        </w:rPr>
      </w:pP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До кола обов’язків відповідно розпорядження міського голови про  розподіл обов’язків між міським головою, секретарем міської ради, заступниками міського голови керуючого справами виконавчого комітету міської ради належить організаційне, матеріально-технічне, кадрове та правове забезпечення діяльності апарату виконавчого комітету міської ради, роботи міської ради та її виконавчого комітету восьмого скликання, архівна справа і діловодство, контроль за дотриманням вимог законодавства та нормативно-правових актів з питань роботи зі зверненнями громадян, контроль за станом виконавської та трудової дисципліни працівників виконавчих органів міської ради.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Спрямовую і контролюю роботу:</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Організаційного відділу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документообігу та контролю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кадрів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Відділу бухгалтерського обліку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eastAsia="ru-RU"/>
        </w:rPr>
        <w:t>- Архівного сектору</w:t>
      </w:r>
      <w:r w:rsidRPr="003D35D7">
        <w:rPr>
          <w:rFonts w:ascii="Times New Roman" w:hAnsi="Times New Roman" w:cs="Times New Roman"/>
          <w:color w:val="000000"/>
          <w:sz w:val="28"/>
          <w:szCs w:val="28"/>
          <w:lang w:val="uk-UA" w:eastAsia="ru-RU"/>
        </w:rPr>
        <w:t xml:space="preserve">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Юридичного відділу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Відділу ведення Державного реєстру виборців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xml:space="preserve">- Відділу програмно-комп’ютерного забезпечення міської ради  </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господарського забезпечення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охорони громадського порядку</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С</w:t>
      </w:r>
      <w:r w:rsidRPr="003D35D7">
        <w:rPr>
          <w:rFonts w:ascii="Times New Roman" w:hAnsi="Times New Roman" w:cs="Times New Roman"/>
          <w:color w:val="000000"/>
          <w:sz w:val="28"/>
          <w:szCs w:val="28"/>
          <w:lang w:eastAsia="ru-RU"/>
        </w:rPr>
        <w:t xml:space="preserve">тарост </w:t>
      </w:r>
      <w:r w:rsidRPr="003D35D7">
        <w:rPr>
          <w:rFonts w:ascii="Times New Roman" w:hAnsi="Times New Roman" w:cs="Times New Roman"/>
          <w:color w:val="000000"/>
          <w:sz w:val="28"/>
          <w:szCs w:val="28"/>
          <w:lang w:val="uk-UA" w:eastAsia="ru-RU"/>
        </w:rPr>
        <w:t>старостинських округів громади</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Очолюю    5   комісій за відповідними напрямками роботи.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Адміністративної комісії при виконавчому комітеті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Конкурсної комісії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інвентаризації;</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реорганізації сільських рад;</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Комісію з питань обліку руху необоротних активів.</w:t>
      </w:r>
    </w:p>
    <w:p w:rsidR="003D35D7" w:rsidRPr="003D35D7" w:rsidRDefault="003D35D7" w:rsidP="00200BAA">
      <w:pPr>
        <w:rPr>
          <w:rFonts w:ascii="Times New Roman" w:hAnsi="Times New Roman" w:cs="Times New Roman"/>
          <w:b/>
          <w:sz w:val="28"/>
          <w:szCs w:val="28"/>
          <w:lang w:val="uk-UA"/>
        </w:rPr>
      </w:pPr>
    </w:p>
    <w:p w:rsidR="003D35D7" w:rsidRPr="003D35D7" w:rsidRDefault="003D35D7" w:rsidP="00200BAA">
      <w:pPr>
        <w:keepNext/>
        <w:keepLines/>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Організаційна робота діяльності членів виконавчого комітету міської ради восьмого скликання</w:t>
      </w: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підготовлено і проведено 20 засідань виконавчого комітету міської ради, в тому числі 1 позачергове, прийнято 297 рішень.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Документування управлінської діяльності</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Усі запити опрацьовані відповідно до встановленого порядку з дотриманням строків розгляду. Узагальнений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Вівся постійний контроль за виконанням документів та робота над усуненням випадків неякісного та несвоєчасного виконання поставлених завдань.</w:t>
      </w: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Розгляд звернень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w:t>
      </w:r>
      <w:r w:rsidRPr="003D35D7">
        <w:rPr>
          <w:rFonts w:ascii="Times New Roman" w:hAnsi="Times New Roman" w:cs="Times New Roman"/>
          <w:sz w:val="28"/>
          <w:szCs w:val="28"/>
          <w:lang w:val="uk-UA" w:eastAsia="ru-RU"/>
        </w:rPr>
        <w:lastRenderedPageBreak/>
        <w:t>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Протягом звітного періоду до виконавчого комітету міської ради надійшло 2454 звернень громадян.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характером питань, що порушували громадяни у своїх зверненнях: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житлово-комунального господарства – 85 aбo 3,6%. Актуальними залишаються питання щодо надання житлово-комунальних 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житлової політики – 46 aбo 2 %, а саме надання соціального житла та взяття на квартирний облік;</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 освіта та наука – 10 або 0,4%,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сім’ї, молоді, фізичної культури та спорту – 8 або 0,3%,</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культури та культурної спадщини – 8 або 0,3%,</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охорони здоров’я – 5 aбo 0,2 %, а саме забезпечення пільговими</w:t>
      </w:r>
      <w:r w:rsidRPr="003D35D7">
        <w:rPr>
          <w:rFonts w:ascii="Times New Roman" w:hAnsi="Times New Roman" w:cs="Times New Roman"/>
          <w:i/>
          <w:sz w:val="28"/>
          <w:szCs w:val="28"/>
          <w:lang w:val="uk-UA"/>
        </w:rPr>
        <w:t xml:space="preserve"> </w:t>
      </w:r>
      <w:r w:rsidRPr="003D35D7">
        <w:rPr>
          <w:rFonts w:ascii="Times New Roman" w:hAnsi="Times New Roman" w:cs="Times New Roman"/>
          <w:sz w:val="28"/>
          <w:szCs w:val="28"/>
          <w:lang w:val="uk-UA"/>
        </w:rPr>
        <w:t>медикаментами;</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транспорт та зв’язок – 3 або 0,1%, та інші питання – 143 або 6 % від загальної кількості звернень.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року надійшло 5 скарг, що становить 0,2% від загальної кількості звернень. Громадяни зверталися зі скаргами на сусідів. Скарги громадян розглянуті в межах повноважень відповідно вимог чинного законодавства.</w:t>
      </w:r>
    </w:p>
    <w:p w:rsidR="003D35D7" w:rsidRPr="003D35D7" w:rsidRDefault="003D35D7" w:rsidP="00200BAA">
      <w:pPr>
        <w:ind w:firstLine="567"/>
        <w:rPr>
          <w:rFonts w:ascii="Times New Roman" w:hAnsi="Times New Roman" w:cs="Times New Roman"/>
          <w:sz w:val="28"/>
          <w:szCs w:val="28"/>
          <w:lang w:val="uk-UA" w:eastAsia="ru-RU"/>
        </w:rPr>
      </w:pPr>
      <w:r w:rsidRPr="003D35D7">
        <w:rPr>
          <w:rFonts w:ascii="Times New Roman" w:hAnsi="Times New Roman" w:cs="Times New Roman"/>
          <w:sz w:val="28"/>
          <w:szCs w:val="28"/>
          <w:lang w:eastAsia="ru-RU"/>
        </w:rPr>
        <w:t xml:space="preserve">Протягом звітного періоду було проведено </w:t>
      </w:r>
      <w:r w:rsidRPr="003D35D7">
        <w:rPr>
          <w:rFonts w:ascii="Times New Roman" w:hAnsi="Times New Roman" w:cs="Times New Roman"/>
          <w:sz w:val="28"/>
          <w:szCs w:val="28"/>
          <w:lang w:val="uk-UA" w:eastAsia="ru-RU"/>
        </w:rPr>
        <w:t xml:space="preserve">38 </w:t>
      </w:r>
      <w:r w:rsidRPr="003D35D7">
        <w:rPr>
          <w:rFonts w:ascii="Times New Roman" w:hAnsi="Times New Roman" w:cs="Times New Roman"/>
          <w:sz w:val="28"/>
          <w:szCs w:val="28"/>
          <w:lang w:eastAsia="ru-RU"/>
        </w:rPr>
        <w:t>особисти</w:t>
      </w:r>
      <w:r w:rsidRPr="003D35D7">
        <w:rPr>
          <w:rFonts w:ascii="Times New Roman" w:hAnsi="Times New Roman" w:cs="Times New Roman"/>
          <w:sz w:val="28"/>
          <w:szCs w:val="28"/>
          <w:lang w:val="uk-UA" w:eastAsia="ru-RU"/>
        </w:rPr>
        <w:t>х</w:t>
      </w:r>
      <w:r w:rsidRPr="003D35D7">
        <w:rPr>
          <w:rFonts w:ascii="Times New Roman" w:hAnsi="Times New Roman" w:cs="Times New Roman"/>
          <w:sz w:val="28"/>
          <w:szCs w:val="28"/>
          <w:lang w:eastAsia="ru-RU"/>
        </w:rPr>
        <w:t xml:space="preserve"> прийом</w:t>
      </w:r>
      <w:r w:rsidRPr="003D35D7">
        <w:rPr>
          <w:rFonts w:ascii="Times New Roman" w:hAnsi="Times New Roman" w:cs="Times New Roman"/>
          <w:sz w:val="28"/>
          <w:szCs w:val="28"/>
          <w:lang w:val="uk-UA" w:eastAsia="ru-RU"/>
        </w:rPr>
        <w:t>ів</w:t>
      </w:r>
      <w:r w:rsidRPr="003D35D7">
        <w:rPr>
          <w:rFonts w:ascii="Times New Roman" w:hAnsi="Times New Roman" w:cs="Times New Roman"/>
          <w:sz w:val="28"/>
          <w:szCs w:val="28"/>
          <w:lang w:eastAsia="ru-RU"/>
        </w:rPr>
        <w:t xml:space="preserve"> громадян, під час яких </w:t>
      </w:r>
      <w:r w:rsidRPr="003D35D7">
        <w:rPr>
          <w:rFonts w:ascii="Times New Roman" w:hAnsi="Times New Roman" w:cs="Times New Roman"/>
          <w:sz w:val="28"/>
          <w:szCs w:val="28"/>
          <w:lang w:val="uk-UA" w:eastAsia="ru-RU"/>
        </w:rPr>
        <w:t>звернулися 166</w:t>
      </w:r>
      <w:r w:rsidRPr="003D35D7">
        <w:rPr>
          <w:rFonts w:ascii="Times New Roman" w:hAnsi="Times New Roman" w:cs="Times New Roman"/>
          <w:sz w:val="28"/>
          <w:szCs w:val="28"/>
          <w:lang w:eastAsia="ru-RU"/>
        </w:rPr>
        <w:t xml:space="preserve"> </w:t>
      </w:r>
      <w:r w:rsidRPr="003D35D7">
        <w:rPr>
          <w:rFonts w:ascii="Times New Roman" w:hAnsi="Times New Roman" w:cs="Times New Roman"/>
          <w:sz w:val="28"/>
          <w:szCs w:val="28"/>
          <w:lang w:val="uk-UA" w:eastAsia="ru-RU"/>
        </w:rPr>
        <w:t xml:space="preserve">жителів громади з </w:t>
      </w:r>
      <w:r w:rsidRPr="003D35D7">
        <w:rPr>
          <w:rFonts w:ascii="Times New Roman" w:hAnsi="Times New Roman" w:cs="Times New Roman"/>
          <w:sz w:val="28"/>
          <w:szCs w:val="28"/>
          <w:lang w:eastAsia="ru-RU"/>
        </w:rPr>
        <w:t>житлово-комунальн</w:t>
      </w:r>
      <w:r w:rsidRPr="003D35D7">
        <w:rPr>
          <w:rFonts w:ascii="Times New Roman" w:hAnsi="Times New Roman" w:cs="Times New Roman"/>
          <w:sz w:val="28"/>
          <w:szCs w:val="28"/>
          <w:lang w:val="uk-UA" w:eastAsia="ru-RU"/>
        </w:rPr>
        <w:t>их та земельних питань</w:t>
      </w:r>
      <w:r w:rsidRPr="003D35D7">
        <w:rPr>
          <w:rFonts w:ascii="Times New Roman" w:hAnsi="Times New Roman" w:cs="Times New Roman"/>
          <w:sz w:val="28"/>
          <w:szCs w:val="28"/>
          <w:lang w:eastAsia="ru-RU"/>
        </w:rPr>
        <w:t>,</w:t>
      </w:r>
      <w:r w:rsidRPr="003D35D7">
        <w:rPr>
          <w:rFonts w:ascii="Times New Roman" w:hAnsi="Times New Roman" w:cs="Times New Roman"/>
          <w:sz w:val="28"/>
          <w:szCs w:val="28"/>
          <w:lang w:val="uk-UA" w:eastAsia="ru-RU"/>
        </w:rPr>
        <w:t xml:space="preserve"> надання матеріальної допомоги, працевлаштування, поховання та ін.</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Усі звернення розглянуті в межах законодавства про звернення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У виконавчому комітеті міської ради створено належні умови для подання звернень громадянами. У засобах масової інформації систематично висвітлювалася інформація про роботу із зверненнями громадян, надавалися роз’яснення населенню з проблемних питань.</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pStyle w:val="2"/>
        <w:tabs>
          <w:tab w:val="left" w:pos="4962"/>
        </w:tabs>
        <w:spacing w:before="0" w:line="240" w:lineRule="auto"/>
        <w:ind w:left="0" w:firstLine="284"/>
        <w:jc w:val="center"/>
        <w:rPr>
          <w:rFonts w:cs="Times New Roman"/>
          <w:b w:val="0"/>
          <w:color w:val="FF0000"/>
          <w:szCs w:val="28"/>
          <w:lang w:val="uk-UA"/>
        </w:rPr>
      </w:pPr>
      <w:bookmarkStart w:id="1" w:name="_Toc87369187"/>
      <w:r w:rsidRPr="003D35D7">
        <w:rPr>
          <w:rFonts w:cs="Times New Roman"/>
          <w:color w:val="auto"/>
          <w:szCs w:val="28"/>
          <w:lang w:val="uk-UA"/>
        </w:rPr>
        <w:lastRenderedPageBreak/>
        <w:t>Організаційна робота</w:t>
      </w:r>
      <w:bookmarkEnd w:id="1"/>
      <w:r w:rsidRPr="003D35D7">
        <w:rPr>
          <w:rFonts w:cs="Times New Roman"/>
          <w:color w:val="auto"/>
          <w:szCs w:val="28"/>
          <w:lang w:val="uk-UA"/>
        </w:rPr>
        <w:t xml:space="preserve"> діяльності депутатів міської ради восьмого скликання</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eastAsia="ru-RU"/>
        </w:rPr>
        <w:t>Протягом 2024 року відповідно до вимог Закону України «Про місцеве самоврядування в Україні» підготовлено та проведено 11 сесій міської ради (в тому числі 4 позачергових), 14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w:t>
      </w:r>
      <w:r w:rsidRPr="003D35D7">
        <w:rPr>
          <w:rFonts w:ascii="Times New Roman" w:hAnsi="Times New Roman" w:cs="Times New Roman"/>
          <w:sz w:val="28"/>
          <w:szCs w:val="28"/>
          <w:lang w:val="uk-UA"/>
        </w:rPr>
        <w:t>іською радою прийнято 230 </w:t>
      </w:r>
      <w:r w:rsidRPr="003D35D7">
        <w:rPr>
          <w:rFonts w:ascii="Times New Roman" w:hAnsi="Times New Roman" w:cs="Times New Roman"/>
          <w:sz w:val="28"/>
          <w:szCs w:val="28"/>
          <w:lang w:val="uk-UA" w:eastAsia="ru-RU"/>
        </w:rPr>
        <w:t>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 </w:t>
      </w:r>
    </w:p>
    <w:p w:rsidR="003D35D7" w:rsidRPr="003D35D7" w:rsidRDefault="003D35D7" w:rsidP="00200BAA">
      <w:pPr>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r w:rsidRPr="003D35D7">
        <w:rPr>
          <w:rFonts w:ascii="Times New Roman" w:hAnsi="Times New Roman" w:cs="Times New Roman"/>
          <w:color w:val="FF0000"/>
          <w:sz w:val="28"/>
          <w:szCs w:val="28"/>
          <w:lang w:val="uk-UA"/>
        </w:rPr>
        <w:t>.</w:t>
      </w:r>
    </w:p>
    <w:p w:rsidR="003D35D7" w:rsidRPr="003D35D7" w:rsidRDefault="003D35D7" w:rsidP="00200BAA">
      <w:pPr>
        <w:rPr>
          <w:rFonts w:ascii="Times New Roman" w:hAnsi="Times New Roman" w:cs="Times New Roman"/>
          <w:sz w:val="28"/>
          <w:szCs w:val="28"/>
        </w:rPr>
      </w:pPr>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bookmarkStart w:id="2" w:name="_Toc87369189"/>
      <w:r w:rsidRPr="003D35D7">
        <w:rPr>
          <w:rFonts w:ascii="Times New Roman" w:eastAsiaTheme="majorEastAsia" w:hAnsi="Times New Roman" w:cs="Times New Roman"/>
          <w:b/>
          <w:sz w:val="28"/>
          <w:szCs w:val="28"/>
          <w:lang w:val="uk-UA"/>
        </w:rPr>
        <w:t>Кадрові питання</w:t>
      </w:r>
      <w:bookmarkEnd w:id="2"/>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2024 рік проведено 18 засідань комісії по організації і проведенню конкурсу при прийнятті осіб на роботу у виконавчі органи міської ради</w:t>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У 2024 році виникла потреба і створений комунальний заклад </w:t>
      </w:r>
      <w:r w:rsidRPr="003D35D7">
        <w:rPr>
          <w:rFonts w:ascii="Times New Roman" w:hAnsi="Times New Roman" w:cs="Times New Roman"/>
          <w:sz w:val="28"/>
          <w:szCs w:val="28"/>
          <w:lang w:val="uk-UA" w:eastAsia="ru-RU"/>
        </w:rPr>
        <w:t>«Ветеранський простір Звягеля», який буде фінансуватись з державного та місцевого бюджетів</w:t>
      </w:r>
      <w:r w:rsidRPr="003D35D7">
        <w:rPr>
          <w:rFonts w:ascii="Times New Roman" w:hAnsi="Times New Roman" w:cs="Times New Roman"/>
          <w:sz w:val="28"/>
          <w:szCs w:val="28"/>
          <w:lang w:val="uk-UA"/>
        </w:rPr>
        <w:t xml:space="preserve">.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чисельність посад в виконавчих органах міської ради порівняно з 2023 роком не змінилась. Структура міської ради складає 173,75 посад. </w:t>
      </w:r>
    </w:p>
    <w:p w:rsidR="003D35D7" w:rsidRPr="003D35D7" w:rsidRDefault="003D35D7" w:rsidP="00200BAA">
      <w:pPr>
        <w:ind w:left="-142"/>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яких взяли участь та отримали сертифікати та свідоцтва про підвищення кваліфікації 10 посадових осіб місцевого самоврядування. </w:t>
      </w:r>
    </w:p>
    <w:p w:rsidR="003D35D7" w:rsidRPr="003D35D7" w:rsidRDefault="003D35D7" w:rsidP="00200BAA">
      <w:pPr>
        <w:adjustRightInd w:val="0"/>
        <w:ind w:left="-142"/>
        <w:rPr>
          <w:rFonts w:ascii="Times New Roman" w:hAnsi="Times New Roman" w:cs="Times New Roman"/>
          <w:sz w:val="28"/>
          <w:szCs w:val="28"/>
          <w:lang w:val="uk-UA" w:eastAsia="ru-RU"/>
        </w:rPr>
      </w:pPr>
      <w:r w:rsidRPr="003D35D7">
        <w:rPr>
          <w:rFonts w:ascii="Times New Roman" w:hAnsi="Times New Roman" w:cs="Times New Roman"/>
          <w:sz w:val="28"/>
          <w:szCs w:val="28"/>
          <w:lang w:val="uk-UA"/>
        </w:rPr>
        <w:t xml:space="preserve">У 2024 році </w:t>
      </w:r>
      <w:r w:rsidRPr="003D35D7">
        <w:rPr>
          <w:rFonts w:ascii="Times New Roman" w:hAnsi="Times New Roman" w:cs="Times New Roman"/>
          <w:sz w:val="28"/>
          <w:szCs w:val="28"/>
          <w:lang w:val="uk-UA" w:eastAsia="ru-RU"/>
        </w:rPr>
        <w:t>почесну відзнаку міської територіальної громади для військовослужбовців нашої громади - орден «Звягельська доблесть» отримали 119 військовослужбовців.</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47 загиблим воїнам Звягельської міської територіальної громади.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Орденом «Звягель» до Дня міста нагороджено 5 осіб.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Почесною грамотою міської ради відзначено 197 осіб, оголошено 350 Подяк міського голови (в тому числі військовослужбовців у зоні проведення бойових дій).</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pStyle w:val="2"/>
        <w:spacing w:before="0" w:line="240" w:lineRule="auto"/>
        <w:ind w:firstLine="709"/>
        <w:jc w:val="center"/>
        <w:rPr>
          <w:rFonts w:cs="Times New Roman"/>
          <w:b w:val="0"/>
          <w:color w:val="auto"/>
          <w:szCs w:val="28"/>
          <w:lang w:val="uk-UA"/>
        </w:rPr>
      </w:pPr>
      <w:bookmarkStart w:id="3" w:name="_Toc87369190"/>
      <w:r w:rsidRPr="003D35D7">
        <w:rPr>
          <w:rFonts w:cs="Times New Roman"/>
          <w:color w:val="auto"/>
          <w:szCs w:val="28"/>
          <w:lang w:val="uk-UA"/>
        </w:rPr>
        <w:t>Інформаційно-комп’ютерне забезпечення</w:t>
      </w:r>
      <w:bookmarkEnd w:id="3"/>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Кожне засідання сесії міської ради, виконавчого комітету супроводжувалося за допомогою системи Віче, що давало можливість прозорого голосування з автоматичним підрахунком голосів та веденням протоколу.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Виклики воєнного стану внесли свої корективи – значна кількість нарад, зустрічей проводилися он-лайн на платформі ZOOM та Google-meet, надаючи можливість безпечної присутності.</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рамках Меморандуму між виконавчим комітетом міської ради та МБО «Східна Європа» розширено роботу чат-боту «Свої». Е-звернення, е- відгуки та е-послуги доступні із власного смартфона. Відразу зі смартфона можна  надіслати звернення</w:t>
      </w:r>
      <w:bookmarkStart w:id="4" w:name="_Toc87369207"/>
      <w:r w:rsidRPr="003D35D7">
        <w:rPr>
          <w:rFonts w:ascii="Times New Roman" w:hAnsi="Times New Roman" w:cs="Times New Roman"/>
          <w:sz w:val="28"/>
          <w:szCs w:val="28"/>
          <w:lang w:val="uk-UA"/>
        </w:rPr>
        <w:t>, заяву чи лист.</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У 2024 році з’явився новий цифровий сервіс «Е-консультації»</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bookmarkEnd w:id="4"/>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 </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Продовжує роботу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72 камери.</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 xml:space="preserve">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 </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4  прилади автоматичної фіксації порушень правил дорожнього руху. 3 з яких вдалося встановити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Хочеться відзначити, що прилад фіксації в с.Дідовичі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 xml:space="preserve">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 </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операторами мобільного зв’язку ведеться постійна співпраця щодо сталого мобільного зв’язку під час знеструмлення.</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Фінансово-господарська діяльність</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Основним завданням фінансово-господарської діяльності апарату виконавчого комітету міської ради є створення  належних умов праці працівників виконавчих органів міської ради шляхом зміцнення матеріально-технічної бази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Щорічно інвентаризаційною комісією перед складанням фінансової звітності  проводиться  інвентаризація активів та зобов’язань виконавчого комітету міської ради.</w:t>
      </w:r>
    </w:p>
    <w:p w:rsidR="003D35D7" w:rsidRPr="003D35D7" w:rsidRDefault="003D35D7" w:rsidP="00200BAA">
      <w:pPr>
        <w:pStyle w:val="af2"/>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 xml:space="preserve">       На балансі виконавчого комітету міської ради обліковуються основні засоби та малоцінні необоротні активи  загальною вартістю 25467 тис.грн. Це  приміщення адмінбудівлі виконавчого комітету міської ради по вулиці Шевченка,16, адмінбудівлі Пилиповицького, Дідовицького, Наталівського, Майстрівського та Великомолодьківського старостинських округів, приміщення архіву; земельні ділянки; гаражі під транспортні засоби виконавчого комітету та інші основні засоби та малоцінні необоротні активи.</w:t>
      </w:r>
    </w:p>
    <w:p w:rsidR="003D35D7" w:rsidRPr="003D35D7" w:rsidRDefault="003D35D7" w:rsidP="00200BAA">
      <w:pPr>
        <w:pStyle w:val="af2"/>
        <w:ind w:firstLine="426"/>
        <w:rPr>
          <w:rFonts w:ascii="Times New Roman" w:hAnsi="Times New Roman" w:cs="Times New Roman"/>
          <w:sz w:val="28"/>
          <w:szCs w:val="28"/>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 xml:space="preserve">Закупівля товарів робіт і послуг для забезпечення діяльності виконавчого комітету міської ради </w:t>
      </w:r>
      <w:proofErr w:type="gramStart"/>
      <w:r w:rsidRPr="003D35D7">
        <w:rPr>
          <w:rFonts w:ascii="Times New Roman" w:hAnsi="Times New Roman" w:cs="Times New Roman"/>
          <w:sz w:val="28"/>
          <w:szCs w:val="28"/>
        </w:rPr>
        <w:t>проводиться  згідно</w:t>
      </w:r>
      <w:proofErr w:type="gramEnd"/>
      <w:r w:rsidRPr="003D35D7">
        <w:rPr>
          <w:rFonts w:ascii="Times New Roman" w:hAnsi="Times New Roman" w:cs="Times New Roman"/>
          <w:sz w:val="28"/>
          <w:szCs w:val="28"/>
        </w:rPr>
        <w:t xml:space="preserve"> чинного законодавства через систему електронних закупівель ”Прозоро”. Закупівлі проводяться уповноваженими особами. В 2024 році </w:t>
      </w:r>
      <w:proofErr w:type="gramStart"/>
      <w:r w:rsidRPr="003D35D7">
        <w:rPr>
          <w:rFonts w:ascii="Times New Roman" w:hAnsi="Times New Roman" w:cs="Times New Roman"/>
          <w:sz w:val="28"/>
          <w:szCs w:val="28"/>
        </w:rPr>
        <w:t>проводилися  закупівлі</w:t>
      </w:r>
      <w:proofErr w:type="gramEnd"/>
      <w:r w:rsidRPr="003D35D7">
        <w:rPr>
          <w:rFonts w:ascii="Times New Roman" w:hAnsi="Times New Roman" w:cs="Times New Roman"/>
          <w:sz w:val="28"/>
          <w:szCs w:val="28"/>
        </w:rPr>
        <w:t xml:space="preserve"> як за  прямими договорами, так і на відкритих торгах.</w:t>
      </w:r>
    </w:p>
    <w:p w:rsidR="003D35D7" w:rsidRPr="003D35D7" w:rsidRDefault="003D35D7" w:rsidP="00200BAA">
      <w:pPr>
        <w:ind w:firstLine="426"/>
        <w:rPr>
          <w:rFonts w:ascii="Times New Roman" w:hAnsi="Times New Roman" w:cs="Times New Roman"/>
          <w:sz w:val="28"/>
          <w:szCs w:val="28"/>
          <w:lang w:val="uk-UA" w:eastAsia="uk-UA"/>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lang w:val="uk-UA" w:eastAsia="uk-UA"/>
        </w:rPr>
        <w:t xml:space="preserve">Першочерговим питанням з початку повномасштабного вторгнення російської федерації в Україну стало забезпечення стабільної роботи установ, закладів, підприємств міста, розвиток волонтерського руху для надання допомоги ЗСУ, тимчасово переміщеним особам, мешканцям громади. </w:t>
      </w:r>
    </w:p>
    <w:p w:rsidR="003D35D7" w:rsidRPr="003D35D7" w:rsidRDefault="003D35D7" w:rsidP="00200BAA">
      <w:pPr>
        <w:rPr>
          <w:rFonts w:ascii="Times New Roman" w:hAnsi="Times New Roman" w:cs="Times New Roman"/>
          <w:sz w:val="28"/>
          <w:szCs w:val="28"/>
          <w:lang w:val="uk-UA" w:eastAsia="uk-UA"/>
        </w:rPr>
      </w:pPr>
      <w:r w:rsidRPr="003D35D7">
        <w:rPr>
          <w:rFonts w:ascii="Times New Roman" w:hAnsi="Times New Roman" w:cs="Times New Roman"/>
          <w:sz w:val="28"/>
          <w:szCs w:val="28"/>
          <w:lang w:val="uk-UA" w:eastAsia="uk-UA"/>
        </w:rPr>
        <w:t xml:space="preserve">Надважливе завдання – підтримка, допомога нашим захисникам та захисницям. На запити військових частин проводились закупівлі комплектів обладнання для підключення до супутників системи </w:t>
      </w:r>
      <w:r w:rsidRPr="003D35D7">
        <w:rPr>
          <w:rFonts w:ascii="Times New Roman" w:hAnsi="Times New Roman" w:cs="Times New Roman"/>
          <w:sz w:val="28"/>
          <w:szCs w:val="28"/>
          <w:lang w:eastAsia="uk-UA"/>
        </w:rPr>
        <w:t>Starlink</w:t>
      </w:r>
      <w:r w:rsidRPr="003D35D7">
        <w:rPr>
          <w:rFonts w:ascii="Times New Roman" w:hAnsi="Times New Roman" w:cs="Times New Roman"/>
          <w:sz w:val="28"/>
          <w:szCs w:val="28"/>
          <w:lang w:val="uk-UA" w:eastAsia="uk-UA"/>
        </w:rPr>
        <w:t xml:space="preserve">, павербанків, інверторів, блоків та джерел безперебійного живлення, портативних зарядних станцій, ноутбуків, принтерів, сканерів тощо для військових потреб. </w:t>
      </w:r>
    </w:p>
    <w:p w:rsidR="003D35D7" w:rsidRPr="003D35D7" w:rsidRDefault="003D35D7" w:rsidP="00200BAA">
      <w:pPr>
        <w:pStyle w:val="af2"/>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кількість договорів складає 299 шт. на загальну суму 37810,9 тис.грн.: з них  92 шт-  закупівлі для військових частин та добровольчих формувань на суму 32436,1 тис.грн.; закупівлі для військомату -1 шт. на суму 28,8 тис.грн. (конверти). </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widowControl w:val="0"/>
        <w:suppressAutoHyphens/>
        <w:jc w:val="center"/>
        <w:rPr>
          <w:rFonts w:ascii="Times New Roman" w:hAnsi="Times New Roman" w:cs="Times New Roman"/>
          <w:b/>
          <w:bCs/>
          <w:sz w:val="28"/>
          <w:szCs w:val="28"/>
        </w:rPr>
      </w:pPr>
      <w:r w:rsidRPr="003D35D7">
        <w:rPr>
          <w:rFonts w:ascii="Times New Roman" w:eastAsia="Andale Sans UI" w:hAnsi="Times New Roman" w:cs="Times New Roman"/>
          <w:b/>
          <w:bCs/>
          <w:kern w:val="1"/>
          <w:sz w:val="28"/>
          <w:szCs w:val="28"/>
        </w:rPr>
        <w:t xml:space="preserve">Ведення Державного реєстру виборців </w:t>
      </w:r>
    </w:p>
    <w:p w:rsidR="003D35D7" w:rsidRPr="003D35D7" w:rsidRDefault="003D35D7" w:rsidP="00200BAA">
      <w:pPr>
        <w:ind w:firstLine="567"/>
        <w:rPr>
          <w:rFonts w:ascii="Times New Roman" w:hAnsi="Times New Roman" w:cs="Times New Roman"/>
          <w:sz w:val="28"/>
          <w:szCs w:val="28"/>
        </w:rPr>
      </w:pPr>
      <w:r w:rsidRPr="003D35D7">
        <w:rPr>
          <w:rFonts w:ascii="Times New Roman" w:hAnsi="Times New Roman" w:cs="Times New Roman"/>
          <w:sz w:val="28"/>
          <w:szCs w:val="28"/>
        </w:rPr>
        <w:t>Правові та організаційні засади ведення Реєстру врегульовано Законом України "Про Державний реєстр виборців" (далі – Закон), статтею 1 якого визначено, що Реєстр – це автоматизована інформаційно-комунікаційна система, призначена для зберігання, обробки даних, які містять передбачені Законом відомості, та користування ними, створена для забезпечення державного обліку громадян України, які мають право голосу відповідно до статті 70 Конституції України (далі – виборці).</w:t>
      </w:r>
      <w:bookmarkStart w:id="5" w:name="o7"/>
      <w:bookmarkEnd w:id="5"/>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hAnsi="Times New Roman" w:cs="Times New Roman"/>
          <w:color w:val="000000"/>
          <w:sz w:val="28"/>
          <w:szCs w:val="28"/>
        </w:rPr>
        <w:t>Однак у зв’язку із уведенням в Україні воєнного стану (який на сьогодні триває) через військову агресію російської федерації проти України, з метою забезпечення гарантій захисту та безпеки персональних даних виборців постановою Центральної виборчої комісії від 24 лютого 2022 року № 61 тимчасово, на час дії воєнного стану, було припинено функціонування автоматизованої інформаційно-комунікаційної системи "Державний реєстр виборців" (далі – АІКС Реєстру), а також ведення Реєстру його органами ведення.</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Після здійснення у період з 2022 до 2023 року комплексу заходів, які підвищили рівень стійкості інформаційної інфраструктури Комісії (зокрема АІКС Реєстру) до актуальних і нових загроз кібербезпеки, постановами Центральної виборчої комісії від 22 грудня 2023 року № 83 та від 20 вересня </w:t>
      </w:r>
      <w:r w:rsidRPr="003D35D7">
        <w:rPr>
          <w:rFonts w:ascii="Times New Roman" w:eastAsia="Calibri" w:hAnsi="Times New Roman" w:cs="Times New Roman"/>
          <w:sz w:val="28"/>
          <w:szCs w:val="28"/>
        </w:rPr>
        <w:lastRenderedPageBreak/>
        <w:t xml:space="preserve">2024 року № 54 відновлено функціонування АІКС Реєстру </w:t>
      </w:r>
      <w:r w:rsidRPr="003D35D7">
        <w:rPr>
          <w:rFonts w:ascii="Times New Roman" w:eastAsia="Calibri" w:hAnsi="Times New Roman" w:cs="Times New Roman"/>
          <w:sz w:val="28"/>
          <w:szCs w:val="28"/>
          <w:u w:val="single"/>
        </w:rPr>
        <w:t>виключно</w:t>
      </w:r>
      <w:r w:rsidRPr="003D35D7">
        <w:rPr>
          <w:rFonts w:ascii="Times New Roman" w:eastAsia="Calibri" w:hAnsi="Times New Roman" w:cs="Times New Roman"/>
          <w:sz w:val="28"/>
          <w:szCs w:val="28"/>
        </w:rPr>
        <w:t xml:space="preserve"> у частині періодичної актуалізації (періодичного поновлення) бази даних Реєстру в порядку, встановленому Законом, а також обліку виборчих дільниць, що існують на постійній основі.</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Таким чином, повне відновлення функціонування АІКС Реєстру, у тому числі відновлення </w:t>
      </w:r>
      <w:r w:rsidRPr="003D35D7">
        <w:rPr>
          <w:rFonts w:ascii="Times New Roman" w:hAnsi="Times New Roman" w:cs="Times New Roman"/>
          <w:sz w:val="28"/>
          <w:szCs w:val="28"/>
          <w:lang w:eastAsia="uk-UA"/>
        </w:rPr>
        <w:t>роботи публічних електронних сервісів та публічного доступу, що забезпечує взаємодію виборців з Реєстром,</w:t>
      </w:r>
      <w:r w:rsidRPr="003D35D7">
        <w:rPr>
          <w:rFonts w:ascii="Times New Roman" w:eastAsia="Calibri" w:hAnsi="Times New Roman" w:cs="Times New Roman"/>
          <w:sz w:val="28"/>
          <w:szCs w:val="28"/>
        </w:rPr>
        <w:t xml:space="preserve"> на сьогодні ще не завершено та відбувається поетапно, що дозволяє загалом гарантувати захист та безпеку Реєстру.</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hAnsi="Times New Roman" w:cs="Times New Roman"/>
          <w:sz w:val="28"/>
          <w:szCs w:val="28"/>
        </w:rPr>
        <w:t xml:space="preserve">Щодо проведення періодичного поновлення Реєстру </w:t>
      </w:r>
      <w:r w:rsidRPr="003D35D7">
        <w:rPr>
          <w:rFonts w:ascii="Times New Roman" w:eastAsia="Calibri" w:hAnsi="Times New Roman" w:cs="Times New Roman"/>
          <w:sz w:val="28"/>
          <w:szCs w:val="28"/>
        </w:rPr>
        <w:t>на виконання постанови Центральної виборчої комісії від 22 грудня 2023 року № 83 "Про деякі питання часткового відновлення функціонування автоматизованої інформаційно-комунікаційної системи "Державний реєстр виборців" відділом реєстру виборців Звягельської міської ради відновлено періодичне поновлення бази даних Реєстру, яке на сьогодні проводиться відповідно до вимог Закону.</w:t>
      </w:r>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eastAsia="Calibri" w:hAnsi="Times New Roman" w:cs="Times New Roman"/>
          <w:sz w:val="28"/>
          <w:szCs w:val="28"/>
        </w:rPr>
        <w:t xml:space="preserve">Так, у </w:t>
      </w:r>
      <w:r w:rsidRPr="003D35D7">
        <w:rPr>
          <w:rFonts w:ascii="Times New Roman" w:hAnsi="Times New Roman" w:cs="Times New Roman"/>
          <w:sz w:val="28"/>
          <w:szCs w:val="28"/>
        </w:rPr>
        <w:t>стислі строки відділом Реєстру було внесено та опрацьовано</w:t>
      </w:r>
      <w:r w:rsidRPr="003D35D7">
        <w:rPr>
          <w:rFonts w:ascii="Times New Roman" w:eastAsia="Calibri" w:hAnsi="Times New Roman" w:cs="Times New Roman"/>
          <w:color w:val="000000"/>
          <w:sz w:val="28"/>
          <w:szCs w:val="28"/>
        </w:rPr>
        <w:t xml:space="preserve"> відомості періодичного поновлення персональних даних до бази даних Реєстру загалом</w:t>
      </w:r>
      <w:r w:rsidRPr="003D35D7">
        <w:rPr>
          <w:rFonts w:ascii="Times New Roman" w:eastAsia="Calibri" w:hAnsi="Times New Roman" w:cs="Times New Roman"/>
          <w:sz w:val="28"/>
          <w:szCs w:val="28"/>
        </w:rPr>
        <w:t xml:space="preserve"> 15934 записів про виборців </w:t>
      </w:r>
      <w:r w:rsidRPr="003D35D7">
        <w:rPr>
          <w:rFonts w:ascii="Times New Roman" w:hAnsi="Times New Roman" w:cs="Times New Roman"/>
          <w:color w:val="000000"/>
          <w:sz w:val="28"/>
          <w:szCs w:val="28"/>
        </w:rPr>
        <w:t>Звягельської міської територіальної громади, а саме:</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виповнилось 18 років –  4106 записів;</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зареєструвалися – 3388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 xml:space="preserve">внесення записів про виборців, які набули громадянства </w:t>
      </w:r>
      <w:proofErr w:type="gramStart"/>
      <w:r w:rsidRPr="003D35D7">
        <w:rPr>
          <w:rFonts w:ascii="Times New Roman" w:eastAsia="Andale Sans UI" w:hAnsi="Times New Roman" w:cs="Times New Roman"/>
          <w:kern w:val="1"/>
          <w:sz w:val="28"/>
          <w:szCs w:val="28"/>
        </w:rPr>
        <w:t>України  –</w:t>
      </w:r>
      <w:proofErr w:type="gramEnd"/>
      <w:r w:rsidRPr="003D35D7">
        <w:rPr>
          <w:rFonts w:ascii="Times New Roman" w:eastAsia="Andale Sans UI" w:hAnsi="Times New Roman" w:cs="Times New Roman"/>
          <w:kern w:val="1"/>
          <w:sz w:val="28"/>
          <w:szCs w:val="28"/>
        </w:rPr>
        <w:t xml:space="preserve"> 3 записи;</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вибули – 4414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вперше – 18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померли – 2311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ПІБ – 1019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дати народження або місця народження – 242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прибули для проходження служби – 102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вибули з території дислокації ВЧ – 213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визнані недієздатними – 16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скасовано рішення про недієздатність – 15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прийнято рішення про продовження строку дії про недієздатність – 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встановлено постійну недієздатність пересуватись самостійно – 82 записів;</w:t>
      </w:r>
    </w:p>
    <w:p w:rsidR="003D35D7" w:rsidRPr="003D35D7" w:rsidRDefault="003D35D7" w:rsidP="00200BAA">
      <w:pPr>
        <w:widowControl w:val="0"/>
        <w:suppressAutoHyphens/>
        <w:ind w:firstLine="1080"/>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 xml:space="preserve">Також, за зазначений період знищено записів Реєстру на підставах та у спосіб, що встановлені Законом </w:t>
      </w:r>
      <w:proofErr w:type="gramStart"/>
      <w:r w:rsidRPr="003D35D7">
        <w:rPr>
          <w:rFonts w:ascii="Times New Roman" w:eastAsia="Andale Sans UI" w:hAnsi="Times New Roman" w:cs="Times New Roman"/>
          <w:kern w:val="1"/>
          <w:sz w:val="28"/>
          <w:szCs w:val="28"/>
        </w:rPr>
        <w:t xml:space="preserve">України  </w:t>
      </w:r>
      <w:r w:rsidRPr="003D35D7">
        <w:rPr>
          <w:rFonts w:ascii="Times New Roman" w:hAnsi="Times New Roman" w:cs="Times New Roman"/>
          <w:kern w:val="1"/>
          <w:sz w:val="28"/>
          <w:szCs w:val="28"/>
        </w:rPr>
        <w:t>„</w:t>
      </w:r>
      <w:proofErr w:type="gramEnd"/>
      <w:r w:rsidRPr="003D35D7">
        <w:rPr>
          <w:rFonts w:ascii="Times New Roman" w:hAnsi="Times New Roman" w:cs="Times New Roman"/>
          <w:kern w:val="1"/>
          <w:sz w:val="28"/>
          <w:szCs w:val="28"/>
        </w:rPr>
        <w:t>Про Державний реєстр виборців“ та правовими рішеннями розпорядника Реєстру — Центральною виборчою комісією, з використанням візуального та автоматизованого контролю повноти та коректності персональних даних Реєстру – 782 записи; змінено виборчих адрес за зверненнями інших відділів – 1440 записи;</w:t>
      </w:r>
      <w:r w:rsidRPr="003D35D7">
        <w:rPr>
          <w:rFonts w:ascii="Times New Roman" w:eastAsia="Andale Sans UI" w:hAnsi="Times New Roman" w:cs="Times New Roman"/>
          <w:kern w:val="1"/>
          <w:sz w:val="28"/>
          <w:szCs w:val="28"/>
        </w:rPr>
        <w:t xml:space="preserve"> </w:t>
      </w:r>
      <w:r w:rsidRPr="003D35D7">
        <w:rPr>
          <w:rFonts w:ascii="Times New Roman" w:hAnsi="Times New Roman" w:cs="Times New Roman"/>
          <w:kern w:val="1"/>
          <w:sz w:val="28"/>
          <w:szCs w:val="28"/>
        </w:rPr>
        <w:t xml:space="preserve">змінено виборчих адрес при </w:t>
      </w:r>
      <w:r w:rsidRPr="003D35D7">
        <w:rPr>
          <w:rFonts w:ascii="Times New Roman" w:hAnsi="Times New Roman" w:cs="Times New Roman"/>
          <w:kern w:val="1"/>
          <w:sz w:val="28"/>
          <w:szCs w:val="28"/>
        </w:rPr>
        <w:lastRenderedPageBreak/>
        <w:t>змінах у геонімах/будинках – 17540 записів.</w:t>
      </w:r>
    </w:p>
    <w:p w:rsidR="003D35D7" w:rsidRPr="003D35D7" w:rsidRDefault="003D35D7" w:rsidP="00200BAA">
      <w:pPr>
        <w:widowControl w:val="0"/>
        <w:suppressAutoHyphens/>
        <w:rPr>
          <w:rFonts w:ascii="Times New Roman" w:hAnsi="Times New Roman" w:cs="Times New Roman"/>
          <w:kern w:val="1"/>
          <w:sz w:val="28"/>
          <w:szCs w:val="28"/>
        </w:rPr>
      </w:pPr>
      <w:r w:rsidRPr="003D35D7">
        <w:rPr>
          <w:rFonts w:ascii="Times New Roman" w:hAnsi="Times New Roman" w:cs="Times New Roman"/>
          <w:kern w:val="1"/>
          <w:sz w:val="28"/>
          <w:szCs w:val="28"/>
        </w:rPr>
        <w:t xml:space="preserve">          Постійно ведеться облік усіх дій щодо зміни бази даних Реєстру в порядку та за формою, що встановлені розпорядником Реєстру (ЦВК); здійснюється щомісячне поновлення бази даних Реєстру, опрацювання відомостей за результатом запиту; забезпечується взаємодія з Державною службою спеціального зв’язку та захисту інформації України захисту Реєстру у процесі його створення та ведення; </w:t>
      </w:r>
      <w:r w:rsidRPr="003D35D7">
        <w:rPr>
          <w:rFonts w:ascii="Times New Roman" w:eastAsia="Andale Sans UI" w:hAnsi="Times New Roman" w:cs="Times New Roman"/>
          <w:kern w:val="1"/>
          <w:sz w:val="28"/>
          <w:szCs w:val="28"/>
        </w:rPr>
        <w:t xml:space="preserve">проводиться перевірка некоректних відомостей Реєстру, виявлених розпорядником Реєстру (ЦВК); ведеться реєстр  виборчих дільниць, утворених на постійній основі; опрацьовуються відповіді на запити до суб’єктів подання, визначених статтею 22 Закону України „Про Державний реєстр виборців“; </w:t>
      </w:r>
      <w:r w:rsidRPr="003D35D7">
        <w:rPr>
          <w:rFonts w:ascii="Times New Roman" w:hAnsi="Times New Roman" w:cs="Times New Roman"/>
          <w:kern w:val="1"/>
          <w:sz w:val="28"/>
          <w:szCs w:val="28"/>
        </w:rPr>
        <w:t>здійснюються</w:t>
      </w:r>
      <w:r w:rsidRPr="003D35D7">
        <w:rPr>
          <w:rFonts w:ascii="Times New Roman" w:eastAsia="Andale Sans UI" w:hAnsi="Times New Roman" w:cs="Times New Roman"/>
          <w:kern w:val="1"/>
          <w:sz w:val="28"/>
          <w:szCs w:val="28"/>
        </w:rPr>
        <w:t xml:space="preserve"> інші функції відповідно до законодавства, необхідні для виконання покладених на відділ завдань.</w:t>
      </w:r>
    </w:p>
    <w:p w:rsidR="003D35D7" w:rsidRPr="003D35D7" w:rsidRDefault="003D35D7" w:rsidP="00200BAA">
      <w:pPr>
        <w:rPr>
          <w:rFonts w:ascii="Times New Roman" w:hAnsi="Times New Roman" w:cs="Times New Roman"/>
          <w:sz w:val="28"/>
          <w:szCs w:val="28"/>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Робота адміністративної комісії при виконавчому комітеті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Адміністративна комісія при виконавчому комітеті Звягельської міської ради є колегіальним органом, який утворюється і діє відповідно до Кодексу України про адміністративні правопорушення.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rPr>
        <w:t>Засідання комісії є правомочним при наявності не менш як половини загального складу комісії.</w:t>
      </w: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 xml:space="preserve">Адміністративна комісія розглядає справи на засіданнях, що проводяться відповідно до затвердженого графіку. </w:t>
      </w:r>
      <w:r w:rsidRPr="003D35D7">
        <w:rPr>
          <w:rFonts w:ascii="Times New Roman" w:hAnsi="Times New Roman" w:cs="Times New Roman"/>
          <w:sz w:val="28"/>
          <w:szCs w:val="28"/>
          <w:lang w:val="uk-UA"/>
        </w:rPr>
        <w:t>Комісії відбуваються другого та четвертого вівторка щомісяця о 15:00 год. в конференц-залі Будинку Рад. Рішення комісії виносяться спільним обговоренням з усіма членами адміністративної комісії і завжди є обґрунтованими.</w:t>
      </w:r>
    </w:p>
    <w:p w:rsidR="003D35D7" w:rsidRPr="003D35D7" w:rsidRDefault="003D35D7" w:rsidP="00200BAA">
      <w:pPr>
        <w:ind w:firstLine="284"/>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За звітний період проведено 17 засідань адміністративної комісії, розглянуто 119 протоколів про адміністративні правопорушення, в тому числі:</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103 протоколи за ст.152 КУпАП (Порушення державних стандартів, норм і правил у сфері благоустрою населених пунктів, правил благоустрою територій населених пунктів);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3</w:t>
      </w:r>
      <w:r w:rsidRPr="003D35D7">
        <w:rPr>
          <w:rFonts w:ascii="Times New Roman" w:hAnsi="Times New Roman" w:cs="Times New Roman"/>
          <w:sz w:val="28"/>
          <w:szCs w:val="28"/>
        </w:rPr>
        <w:t xml:space="preserve"> протоколи за ч.1 ст.154 КУпАП (Порушення правил утримання собак і котів);</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5</w:t>
      </w:r>
      <w:r w:rsidRPr="003D35D7">
        <w:rPr>
          <w:rFonts w:ascii="Times New Roman" w:hAnsi="Times New Roman" w:cs="Times New Roman"/>
          <w:sz w:val="28"/>
          <w:szCs w:val="28"/>
        </w:rPr>
        <w:t xml:space="preserve"> протоколів за ч.2 ст.156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w:t>
      </w:r>
    </w:p>
    <w:p w:rsidR="003D35D7" w:rsidRPr="003D35D7" w:rsidRDefault="003D35D7" w:rsidP="00200BAA">
      <w:pPr>
        <w:rPr>
          <w:rFonts w:ascii="Times New Roman" w:hAnsi="Times New Roman" w:cs="Times New Roman"/>
          <w:color w:val="FF0000"/>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2 </w:t>
      </w:r>
      <w:r w:rsidRPr="003D35D7">
        <w:rPr>
          <w:rFonts w:ascii="Times New Roman" w:hAnsi="Times New Roman" w:cs="Times New Roman"/>
          <w:sz w:val="28"/>
          <w:szCs w:val="28"/>
        </w:rPr>
        <w:t xml:space="preserve">протоколи за ст.180 КУпАП (Доведення неповнолітнього до стану сп`яніння);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4 протоколи за</w:t>
      </w:r>
      <w:r w:rsidRPr="003D35D7">
        <w:rPr>
          <w:rFonts w:ascii="Times New Roman" w:hAnsi="Times New Roman" w:cs="Times New Roman"/>
          <w:sz w:val="28"/>
          <w:szCs w:val="28"/>
          <w:lang w:val="uk-UA"/>
        </w:rPr>
        <w:t xml:space="preserve"> ч.1</w:t>
      </w:r>
      <w:r w:rsidRPr="003D35D7">
        <w:rPr>
          <w:rFonts w:ascii="Times New Roman" w:hAnsi="Times New Roman" w:cs="Times New Roman"/>
          <w:sz w:val="28"/>
          <w:szCs w:val="28"/>
        </w:rPr>
        <w:t xml:space="preserve"> ст.181-1 КУпАП (Заняття проституцією);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2 протоколи за ст.183 КУпАП (Завідомо неправдивий виклик спеціальних служб).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lastRenderedPageBreak/>
        <w:t xml:space="preserve">За результатами розгляду вищевказаних протоколів було винесено 119 постанов (в т. ч. </w:t>
      </w:r>
      <w:r w:rsidRPr="003D35D7">
        <w:rPr>
          <w:rFonts w:ascii="Times New Roman" w:hAnsi="Times New Roman" w:cs="Times New Roman"/>
          <w:sz w:val="28"/>
          <w:szCs w:val="28"/>
          <w:lang w:val="uk-UA"/>
        </w:rPr>
        <w:t>54</w:t>
      </w:r>
      <w:r w:rsidRPr="003D35D7">
        <w:rPr>
          <w:rFonts w:ascii="Times New Roman" w:hAnsi="Times New Roman" w:cs="Times New Roman"/>
          <w:sz w:val="28"/>
          <w:szCs w:val="28"/>
        </w:rPr>
        <w:t xml:space="preserve"> постанов</w:t>
      </w:r>
      <w:r w:rsidRPr="003D35D7">
        <w:rPr>
          <w:rFonts w:ascii="Times New Roman" w:hAnsi="Times New Roman" w:cs="Times New Roman"/>
          <w:sz w:val="28"/>
          <w:szCs w:val="28"/>
          <w:lang w:val="uk-UA"/>
        </w:rPr>
        <w:t>и</w:t>
      </w:r>
      <w:r w:rsidRPr="003D35D7">
        <w:rPr>
          <w:rFonts w:ascii="Times New Roman" w:hAnsi="Times New Roman" w:cs="Times New Roman"/>
          <w:sz w:val="28"/>
          <w:szCs w:val="28"/>
        </w:rPr>
        <w:t xml:space="preserve"> про накладення адміністративних штрафів на загальну суму 60588,50 грн. та 65 постанов про звільнення від відповідальності, обмежившись усним зауваженням на підставі ст.22 КУпАП). </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lang w:val="uk-UA"/>
        </w:rPr>
        <w:t xml:space="preserve">Також, адміністративна комісія взяла участь у онлайн тренінгу «Адміністративні комісії при виконавчих комітетах місцевих рад: правовий статус та особливості діяльності» </w:t>
      </w:r>
      <w:r w:rsidRPr="003D35D7">
        <w:rPr>
          <w:rFonts w:ascii="Times New Roman" w:hAnsi="Times New Roman" w:cs="Times New Roman"/>
          <w:sz w:val="28"/>
          <w:szCs w:val="28"/>
          <w:shd w:val="clear" w:color="auto" w:fill="FFFFFF"/>
          <w:lang w:val="uk-UA"/>
        </w:rPr>
        <w:t>в межах Проєкту</w:t>
      </w:r>
      <w:r w:rsidRPr="003D35D7">
        <w:rPr>
          <w:rFonts w:ascii="Times New Roman" w:hAnsi="Times New Roman" w:cs="Times New Roman"/>
          <w:sz w:val="28"/>
          <w:szCs w:val="28"/>
          <w:shd w:val="clear" w:color="auto" w:fill="FFFFFF"/>
        </w:rPr>
        <w:t> </w:t>
      </w:r>
      <w:r w:rsidRPr="003D35D7">
        <w:rPr>
          <w:rStyle w:val="af6"/>
          <w:rFonts w:ascii="Times New Roman" w:hAnsi="Times New Roman" w:cs="Times New Roman"/>
          <w:b/>
          <w:bCs/>
          <w:sz w:val="28"/>
          <w:szCs w:val="28"/>
          <w:shd w:val="clear" w:color="auto" w:fill="FFFFFF"/>
        </w:rPr>
        <w:t>USAID</w:t>
      </w:r>
      <w:r w:rsidRPr="003D35D7">
        <w:rPr>
          <w:rFonts w:ascii="Times New Roman" w:hAnsi="Times New Roman" w:cs="Times New Roman"/>
          <w:sz w:val="28"/>
          <w:szCs w:val="28"/>
          <w:shd w:val="clear" w:color="auto" w:fill="FFFFFF"/>
        </w:rPr>
        <w:t> </w:t>
      </w:r>
      <w:r w:rsidRPr="003D35D7">
        <w:rPr>
          <w:rFonts w:ascii="Times New Roman" w:hAnsi="Times New Roman" w:cs="Times New Roman"/>
          <w:sz w:val="28"/>
          <w:szCs w:val="28"/>
          <w:shd w:val="clear" w:color="auto" w:fill="FFFFFF"/>
          <w:lang w:val="uk-UA"/>
        </w:rPr>
        <w:t>«</w:t>
      </w:r>
      <w:r w:rsidRPr="003D35D7">
        <w:rPr>
          <w:rStyle w:val="af6"/>
          <w:rFonts w:ascii="Times New Roman" w:hAnsi="Times New Roman" w:cs="Times New Roman"/>
          <w:b/>
          <w:bCs/>
          <w:sz w:val="28"/>
          <w:szCs w:val="28"/>
          <w:shd w:val="clear" w:color="auto" w:fill="FFFFFF"/>
          <w:lang w:val="uk-UA"/>
        </w:rPr>
        <w:t>ГОВЕРЛА</w:t>
      </w:r>
      <w:r w:rsidRPr="003D35D7">
        <w:rPr>
          <w:rFonts w:ascii="Times New Roman" w:hAnsi="Times New Roman" w:cs="Times New Roman"/>
          <w:sz w:val="28"/>
          <w:szCs w:val="28"/>
          <w:shd w:val="clear" w:color="auto" w:fill="FFFFFF"/>
          <w:lang w:val="uk-UA"/>
        </w:rPr>
        <w:t>» для підвищення ефективності роботи та подальшої тісної співпраці.</w:t>
      </w:r>
    </w:p>
    <w:p w:rsidR="003D35D7" w:rsidRPr="003D35D7" w:rsidRDefault="003D35D7" w:rsidP="00200BAA">
      <w:pPr>
        <w:rPr>
          <w:rFonts w:ascii="Times New Roman" w:hAnsi="Times New Roman" w:cs="Times New Roman"/>
          <w:color w:val="000000"/>
          <w:sz w:val="28"/>
          <w:szCs w:val="28"/>
          <w:shd w:val="clear" w:color="auto" w:fill="FFFFFF"/>
          <w:lang w:val="uk-UA"/>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Старостинські округи</w:t>
      </w:r>
    </w:p>
    <w:p w:rsidR="003D35D7" w:rsidRPr="003D35D7" w:rsidRDefault="003D35D7" w:rsidP="00200BAA">
      <w:pPr>
        <w:rPr>
          <w:rFonts w:ascii="Times New Roman" w:hAnsi="Times New Roman" w:cs="Times New Roman"/>
          <w:sz w:val="28"/>
          <w:szCs w:val="28"/>
          <w:shd w:val="clear" w:color="auto" w:fill="FFFFFF"/>
          <w:lang w:val="uk-UA"/>
        </w:rPr>
      </w:pPr>
      <w:r w:rsidRPr="003D35D7">
        <w:rPr>
          <w:rStyle w:val="af3"/>
          <w:rFonts w:ascii="Times New Roman" w:hAnsi="Times New Roman" w:cs="Times New Roman"/>
          <w:sz w:val="28"/>
          <w:szCs w:val="28"/>
        </w:rPr>
        <w:t>Староста</w:t>
      </w:r>
      <w:r w:rsidRPr="003D35D7">
        <w:rPr>
          <w:rFonts w:ascii="Times New Roman" w:hAnsi="Times New Roman" w:cs="Times New Roman"/>
          <w:sz w:val="28"/>
          <w:szCs w:val="28"/>
        </w:rPr>
        <w:t xml:space="preserve"> - це посадова особа місцевого самоврядування, інституція, створена для того, щоб інтереси всіх жителів сіл в територіальній громаді були належним чином представлені. Щоб соціальні, побутові та інші потреби мешканців села були задоволені. Щоб проблеми місцевого значення вирішувалися швидко, відкрито, зрозуміло... </w:t>
      </w:r>
      <w:r w:rsidRPr="003D35D7">
        <w:rPr>
          <w:rFonts w:ascii="Times New Roman" w:hAnsi="Times New Roman" w:cs="Times New Roman"/>
          <w:sz w:val="28"/>
          <w:szCs w:val="28"/>
          <w:shd w:val="clear" w:color="auto" w:fill="FFFFFF"/>
          <w:lang w:val="uk-UA"/>
        </w:rPr>
        <w:t>Саме тому на період відсутності старост (відпустка чи лікарняний лист) виконував їх повноваження як керуючий справами виконавчого комітету міської ради та координатор діяльності старост.</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Староста представляє інтереси жителів села, здійснює комунікацію між владою та громадою села.</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Усі старости сіл нашої громади мають робочі місця на території свого старостинського округу. У кожного - чіткий графік роботи, зручний для жителів. Кожен староста організовує заходи у селі, відслідковує проблеми громади та пропонує варіанти їх вирішення.</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Також старости відповідають за активізацію громади у прийнятті рішень, працюють з місцевими громадськими об’єднаннями.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Старости сіл громади у поточному році діяли відповідно нормативно-правових документів та організовували роботу в межах старостинських округів на належному рівні, представляли інтереси мешканців свого округу. Протягом року брали активну участь в соціально-економічному та культурному житті громади, забезпечували благоустрій території округів.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shd w:val="clear" w:color="auto" w:fill="FFFFFF"/>
          <w:lang w:val="uk-UA"/>
        </w:rPr>
        <w:t>Протягом року спільно зі старостами були організовані робочі зустрічі жителів сіл громади з міським головою.</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shd w:val="clear" w:color="auto" w:fill="FFFFFF"/>
          <w:lang w:val="uk-UA"/>
        </w:rPr>
        <w:t>П</w:t>
      </w:r>
      <w:r w:rsidRPr="003D35D7">
        <w:rPr>
          <w:rFonts w:ascii="Times New Roman" w:hAnsi="Times New Roman" w:cs="Times New Roman"/>
          <w:sz w:val="28"/>
          <w:szCs w:val="28"/>
          <w:shd w:val="clear" w:color="auto" w:fill="FFFFFF"/>
        </w:rPr>
        <w:t>овноваження старост під час воєнного стану фактично залишилися незмінними і  виконува</w:t>
      </w:r>
      <w:r w:rsidRPr="003D35D7">
        <w:rPr>
          <w:rFonts w:ascii="Times New Roman" w:hAnsi="Times New Roman" w:cs="Times New Roman"/>
          <w:sz w:val="28"/>
          <w:szCs w:val="28"/>
          <w:shd w:val="clear" w:color="auto" w:fill="FFFFFF"/>
          <w:lang w:val="uk-UA"/>
        </w:rPr>
        <w:t>л</w:t>
      </w:r>
      <w:r w:rsidRPr="003D35D7">
        <w:rPr>
          <w:rFonts w:ascii="Times New Roman" w:hAnsi="Times New Roman" w:cs="Times New Roman"/>
          <w:sz w:val="28"/>
          <w:szCs w:val="28"/>
          <w:shd w:val="clear" w:color="auto" w:fill="FFFFFF"/>
        </w:rPr>
        <w:t>ися в межах норм законодавчого забезпечення</w:t>
      </w:r>
      <w:r w:rsidRPr="003D35D7">
        <w:rPr>
          <w:rFonts w:ascii="Times New Roman" w:hAnsi="Times New Roman" w:cs="Times New Roman"/>
          <w:sz w:val="28"/>
          <w:szCs w:val="28"/>
          <w:shd w:val="clear" w:color="auto" w:fill="FFFFFF"/>
          <w:lang w:val="uk-UA"/>
        </w:rPr>
        <w:t xml:space="preserve">. </w:t>
      </w:r>
    </w:p>
    <w:p w:rsidR="003D35D7" w:rsidRPr="003D35D7" w:rsidRDefault="003D35D7"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Керуючий справами виконавчого </w:t>
      </w:r>
    </w:p>
    <w:p w:rsidR="00D21435" w:rsidRPr="00E169C9" w:rsidRDefault="009E7673" w:rsidP="00200BAA">
      <w:pPr>
        <w:ind w:firstLine="0"/>
        <w:rPr>
          <w:rFonts w:ascii="Times New Roman" w:hAnsi="Times New Roman" w:cs="Times New Roman"/>
          <w:bCs/>
          <w:sz w:val="28"/>
          <w:szCs w:val="28"/>
          <w:shd w:val="clear" w:color="auto" w:fill="FFFFFF"/>
        </w:rPr>
      </w:pPr>
      <w:r w:rsidRPr="003D35D7">
        <w:rPr>
          <w:rFonts w:ascii="Times New Roman" w:hAnsi="Times New Roman" w:cs="Times New Roman"/>
          <w:sz w:val="28"/>
          <w:szCs w:val="28"/>
          <w:lang w:val="uk-UA"/>
        </w:rPr>
        <w:t>комітету міської ради</w:t>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t xml:space="preserve">                        Олександр ДОЛЯ</w:t>
      </w:r>
    </w:p>
    <w:sectPr w:rsidR="00D21435" w:rsidRPr="00E169C9"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6B" w:rsidRDefault="00657D6B" w:rsidP="0097189A">
      <w:r>
        <w:separator/>
      </w:r>
    </w:p>
  </w:endnote>
  <w:endnote w:type="continuationSeparator" w:id="0">
    <w:p w:rsidR="00657D6B" w:rsidRDefault="00657D6B"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6B" w:rsidRDefault="00657D6B" w:rsidP="0097189A">
      <w:r>
        <w:separator/>
      </w:r>
    </w:p>
  </w:footnote>
  <w:footnote w:type="continuationSeparator" w:id="0">
    <w:p w:rsidR="00657D6B" w:rsidRDefault="00657D6B"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986"/>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57D6B"/>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542DE"/>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F0193"/>
    <w:rsid w:val="008F0433"/>
    <w:rsid w:val="008F1B8B"/>
    <w:rsid w:val="008F500D"/>
    <w:rsid w:val="00904FCF"/>
    <w:rsid w:val="00907488"/>
    <w:rsid w:val="00914E5C"/>
    <w:rsid w:val="009273B8"/>
    <w:rsid w:val="00932698"/>
    <w:rsid w:val="00953463"/>
    <w:rsid w:val="00957AB6"/>
    <w:rsid w:val="0097189A"/>
    <w:rsid w:val="0097385F"/>
    <w:rsid w:val="009906F0"/>
    <w:rsid w:val="009B0883"/>
    <w:rsid w:val="009B7D01"/>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5666"/>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F27"/>
    <w:rsid w:val="00BF1E7A"/>
    <w:rsid w:val="00C05048"/>
    <w:rsid w:val="00C36F3B"/>
    <w:rsid w:val="00C474D4"/>
    <w:rsid w:val="00C67F51"/>
    <w:rsid w:val="00C72C24"/>
    <w:rsid w:val="00C73F64"/>
    <w:rsid w:val="00C83ED4"/>
    <w:rsid w:val="00C90CDA"/>
    <w:rsid w:val="00C940BB"/>
    <w:rsid w:val="00CA25BE"/>
    <w:rsid w:val="00CA5B39"/>
    <w:rsid w:val="00CE2B87"/>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BCA7"/>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C2C2-35F2-47AE-892D-80A2E861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17440</Words>
  <Characters>9942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k1-1</cp:lastModifiedBy>
  <cp:revision>2</cp:revision>
  <cp:lastPrinted>2021-11-16T06:23:00Z</cp:lastPrinted>
  <dcterms:created xsi:type="dcterms:W3CDTF">2024-12-31T09:50:00Z</dcterms:created>
  <dcterms:modified xsi:type="dcterms:W3CDTF">2024-12-31T09:50:00Z</dcterms:modified>
</cp:coreProperties>
</file>