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2F" w:rsidRPr="00E169C9" w:rsidRDefault="00F6072F" w:rsidP="00200BAA">
      <w:pPr>
        <w:keepNext/>
        <w:ind w:firstLine="0"/>
        <w:jc w:val="center"/>
        <w:outlineLvl w:val="0"/>
        <w:rPr>
          <w:rFonts w:ascii="Times New Roman" w:eastAsia="Times New Roman" w:hAnsi="Times New Roman" w:cs="Times New Roman"/>
          <w:bCs/>
          <w:kern w:val="32"/>
          <w:sz w:val="28"/>
          <w:szCs w:val="28"/>
          <w:lang w:val="en-US" w:eastAsia="ru-RU"/>
        </w:rPr>
      </w:pPr>
      <w:r w:rsidRPr="00E169C9">
        <w:rPr>
          <w:rFonts w:ascii="Times New Roman" w:eastAsia="Times New Roman" w:hAnsi="Times New Roman" w:cs="Times New Roman"/>
          <w:bCs/>
          <w:noProof/>
          <w:kern w:val="32"/>
          <w:sz w:val="28"/>
          <w:szCs w:val="28"/>
          <w:lang w:val="uk-UA" w:eastAsia="uk-UA"/>
        </w:rPr>
        <w:drawing>
          <wp:inline distT="0" distB="0" distL="0" distR="0" wp14:anchorId="1B53EF9B" wp14:editId="7E1BD250">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6072F" w:rsidRPr="00E169C9" w:rsidRDefault="00F6072F" w:rsidP="00200BAA">
      <w:pPr>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ЗВЯГЕЛЬСЬКА МІСЬКА РАДА</w:t>
      </w:r>
    </w:p>
    <w:p w:rsidR="00F6072F" w:rsidRPr="00E169C9" w:rsidRDefault="00F6072F" w:rsidP="00200BAA">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РІШЕННЯ</w:t>
      </w:r>
    </w:p>
    <w:p w:rsidR="00F6072F" w:rsidRPr="00E169C9" w:rsidRDefault="00F6072F" w:rsidP="00200BAA">
      <w:pPr>
        <w:rPr>
          <w:rFonts w:ascii="Times New Roman" w:eastAsia="Times New Roman" w:hAnsi="Times New Roman" w:cs="Times New Roman"/>
          <w:sz w:val="28"/>
          <w:szCs w:val="28"/>
          <w:lang w:eastAsia="ru-RU"/>
        </w:rPr>
      </w:pPr>
    </w:p>
    <w:p w:rsidR="00F6072F" w:rsidRPr="00E169C9" w:rsidRDefault="00230563" w:rsidP="00200BAA">
      <w:pPr>
        <w:ind w:right="-5" w:firstLine="0"/>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val="uk-UA" w:eastAsia="ru-RU"/>
        </w:rPr>
        <w:t xml:space="preserve"> </w:t>
      </w:r>
      <w:r w:rsidR="00E81A6C" w:rsidRPr="00E169C9">
        <w:rPr>
          <w:rFonts w:ascii="Times New Roman" w:eastAsia="Times New Roman" w:hAnsi="Times New Roman" w:cs="Times New Roman"/>
          <w:sz w:val="28"/>
          <w:szCs w:val="28"/>
          <w:lang w:val="uk-UA" w:eastAsia="ru-RU"/>
        </w:rPr>
        <w:t xml:space="preserve"> </w:t>
      </w:r>
      <w:r w:rsidR="00E81A6C" w:rsidRPr="00E169C9">
        <w:rPr>
          <w:rFonts w:ascii="Times New Roman" w:hAnsi="Times New Roman" w:cs="Times New Roman"/>
          <w:sz w:val="28"/>
          <w:szCs w:val="28"/>
          <w:lang w:val="uk-UA"/>
        </w:rPr>
        <w:t>п</w:t>
      </w:r>
      <w:r w:rsidR="00E81A6C" w:rsidRPr="00E169C9">
        <w:rPr>
          <w:rFonts w:ascii="Times New Roman" w:hAnsi="Times New Roman" w:cs="Times New Roman"/>
          <w:sz w:val="28"/>
          <w:szCs w:val="28"/>
        </w:rPr>
        <w:t>’</w:t>
      </w:r>
      <w:r w:rsidR="00552A85" w:rsidRPr="00E169C9">
        <w:rPr>
          <w:rFonts w:ascii="Times New Roman" w:hAnsi="Times New Roman" w:cs="Times New Roman"/>
          <w:sz w:val="28"/>
          <w:szCs w:val="28"/>
          <w:lang w:val="uk-UA"/>
        </w:rPr>
        <w:t>ятдесят сьома</w:t>
      </w:r>
      <w:r w:rsidR="00F6072F" w:rsidRPr="00E169C9">
        <w:rPr>
          <w:rFonts w:ascii="Times New Roman" w:eastAsia="Times New Roman" w:hAnsi="Times New Roman" w:cs="Times New Roman"/>
          <w:sz w:val="28"/>
          <w:szCs w:val="28"/>
          <w:lang w:eastAsia="ru-RU"/>
        </w:rPr>
        <w:t xml:space="preserve"> сесія</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t xml:space="preserve">    </w:t>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eastAsia="ru-RU"/>
        </w:rPr>
        <w:tab/>
      </w:r>
      <w:r w:rsidR="00F6072F"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w:t>
      </w:r>
      <w:r w:rsidR="009F53D6" w:rsidRPr="00E169C9">
        <w:rPr>
          <w:rFonts w:ascii="Times New Roman" w:eastAsia="Times New Roman" w:hAnsi="Times New Roman" w:cs="Times New Roman"/>
          <w:sz w:val="28"/>
          <w:szCs w:val="28"/>
          <w:lang w:val="uk-UA" w:eastAsia="ru-RU"/>
        </w:rPr>
        <w:t xml:space="preserve">      </w:t>
      </w:r>
      <w:r w:rsidR="00F6072F" w:rsidRPr="00E169C9">
        <w:rPr>
          <w:rFonts w:ascii="Times New Roman" w:eastAsia="Times New Roman" w:hAnsi="Times New Roman" w:cs="Times New Roman"/>
          <w:sz w:val="28"/>
          <w:szCs w:val="28"/>
          <w:lang w:eastAsia="ru-RU"/>
        </w:rPr>
        <w:t xml:space="preserve"> восьмого скликання          </w:t>
      </w:r>
    </w:p>
    <w:p w:rsidR="00F6072F" w:rsidRPr="00E169C9" w:rsidRDefault="00F6072F" w:rsidP="00200BAA">
      <w:pPr>
        <w:ind w:right="-5"/>
        <w:rPr>
          <w:rFonts w:ascii="Times New Roman" w:eastAsia="Times New Roman" w:hAnsi="Times New Roman" w:cs="Times New Roman"/>
          <w:sz w:val="28"/>
          <w:szCs w:val="28"/>
          <w:lang w:eastAsia="ru-RU"/>
        </w:rPr>
      </w:pPr>
    </w:p>
    <w:p w:rsidR="00F6072F" w:rsidRPr="00E169C9" w:rsidRDefault="00F6072F" w:rsidP="00200BAA">
      <w:pPr>
        <w:pStyle w:val="ac"/>
        <w:ind w:right="-1"/>
        <w:rPr>
          <w:b/>
          <w:szCs w:val="28"/>
          <w:lang w:val="uk-UA"/>
        </w:rPr>
      </w:pPr>
      <w:r w:rsidRPr="00E169C9">
        <w:rPr>
          <w:sz w:val="24"/>
        </w:rPr>
        <w:t xml:space="preserve"> </w:t>
      </w:r>
      <w:r w:rsidR="00E81A6C" w:rsidRPr="00E169C9">
        <w:rPr>
          <w:sz w:val="24"/>
          <w:lang w:val="uk-UA"/>
        </w:rPr>
        <w:t xml:space="preserve"> </w:t>
      </w:r>
      <w:r w:rsidR="008542DE">
        <w:rPr>
          <w:sz w:val="24"/>
          <w:lang w:val="uk-UA"/>
        </w:rPr>
        <w:t>19.12.2024</w:t>
      </w:r>
      <w:r w:rsidRPr="008542DE">
        <w:rPr>
          <w:szCs w:val="28"/>
          <w:lang w:val="uk-UA"/>
        </w:rPr>
        <w:t xml:space="preserve">                                                      </w:t>
      </w:r>
      <w:r w:rsidRPr="00E169C9">
        <w:rPr>
          <w:szCs w:val="28"/>
          <w:lang w:val="uk-UA"/>
        </w:rPr>
        <w:t xml:space="preserve">           </w:t>
      </w:r>
      <w:r w:rsidR="00E81A6C" w:rsidRPr="00E169C9">
        <w:rPr>
          <w:szCs w:val="28"/>
          <w:lang w:val="uk-UA"/>
        </w:rPr>
        <w:t xml:space="preserve">     </w:t>
      </w:r>
      <w:r w:rsidR="008542DE">
        <w:rPr>
          <w:szCs w:val="28"/>
          <w:lang w:val="uk-UA"/>
        </w:rPr>
        <w:t xml:space="preserve">            </w:t>
      </w:r>
      <w:r w:rsidR="00E81A6C" w:rsidRPr="00E169C9">
        <w:rPr>
          <w:szCs w:val="28"/>
          <w:lang w:val="uk-UA"/>
        </w:rPr>
        <w:t xml:space="preserve">    </w:t>
      </w:r>
      <w:r w:rsidRPr="008542DE">
        <w:rPr>
          <w:szCs w:val="28"/>
          <w:lang w:val="uk-UA"/>
        </w:rPr>
        <w:t xml:space="preserve">№ </w:t>
      </w:r>
      <w:r w:rsidR="008542DE">
        <w:rPr>
          <w:szCs w:val="28"/>
          <w:lang w:val="uk-UA"/>
        </w:rPr>
        <w:t>1359</w:t>
      </w:r>
    </w:p>
    <w:p w:rsidR="00F6072F" w:rsidRPr="00E169C9" w:rsidRDefault="00F6072F" w:rsidP="00200BAA">
      <w:pPr>
        <w:tabs>
          <w:tab w:val="left" w:pos="5580"/>
          <w:tab w:val="left" w:pos="6300"/>
        </w:tabs>
        <w:ind w:right="5040" w:firstLine="0"/>
        <w:rPr>
          <w:rFonts w:ascii="Times New Roman" w:hAnsi="Times New Roman" w:cs="Times New Roman"/>
          <w:sz w:val="28"/>
          <w:szCs w:val="28"/>
          <w:lang w:val="uk-UA"/>
        </w:rPr>
      </w:pPr>
    </w:p>
    <w:p w:rsidR="00E04056" w:rsidRPr="008542DE" w:rsidRDefault="00E04056" w:rsidP="00200BAA">
      <w:pPr>
        <w:pStyle w:val="ac"/>
        <w:rPr>
          <w:b/>
          <w:szCs w:val="28"/>
          <w:lang w:val="uk-UA"/>
        </w:rPr>
      </w:pPr>
      <w:r w:rsidRPr="008542DE">
        <w:rPr>
          <w:szCs w:val="28"/>
          <w:lang w:val="uk-UA"/>
        </w:rPr>
        <w:t xml:space="preserve">Про звіти посадових осіб міської ради, </w:t>
      </w:r>
    </w:p>
    <w:p w:rsidR="00E04056" w:rsidRPr="008542DE" w:rsidRDefault="00E04056" w:rsidP="00200BAA">
      <w:pPr>
        <w:pStyle w:val="ac"/>
        <w:rPr>
          <w:b/>
          <w:szCs w:val="28"/>
          <w:lang w:val="uk-UA"/>
        </w:rPr>
      </w:pPr>
      <w:r w:rsidRPr="008542DE">
        <w:rPr>
          <w:szCs w:val="28"/>
          <w:lang w:val="uk-UA"/>
        </w:rPr>
        <w:t xml:space="preserve">яких вона обирає або затверджує </w:t>
      </w:r>
    </w:p>
    <w:p w:rsidR="00E04056" w:rsidRPr="008542DE" w:rsidRDefault="00E04056" w:rsidP="00200BAA">
      <w:pPr>
        <w:pStyle w:val="ac"/>
        <w:ind w:right="142"/>
        <w:rPr>
          <w:b/>
          <w:szCs w:val="28"/>
          <w:lang w:val="uk-UA"/>
        </w:rPr>
      </w:pPr>
    </w:p>
    <w:p w:rsidR="00E04056" w:rsidRPr="00B424CE" w:rsidRDefault="00E04056" w:rsidP="00200BAA">
      <w:pPr>
        <w:pStyle w:val="ac"/>
        <w:ind w:right="-81" w:firstLine="567"/>
        <w:rPr>
          <w:b/>
          <w:szCs w:val="28"/>
          <w:lang w:val="uk-UA"/>
        </w:rPr>
      </w:pPr>
      <w:r w:rsidRPr="008542DE">
        <w:rPr>
          <w:szCs w:val="28"/>
          <w:lang w:val="uk-UA"/>
        </w:rPr>
        <w:t>Керуючись пунктом 11 частини першої статті 26 Зак</w:t>
      </w:r>
      <w:r w:rsidRPr="00B424CE">
        <w:rPr>
          <w:szCs w:val="28"/>
          <w:lang w:val="uk-UA"/>
        </w:rPr>
        <w:t>ону України «Про місцеве самоврядування в Україні», заслухавши звіти секретаря міської ради Гвозденко</w:t>
      </w:r>
      <w:r w:rsidRPr="00E169C9">
        <w:rPr>
          <w:szCs w:val="28"/>
          <w:lang w:val="en-US"/>
        </w:rPr>
        <w:t> </w:t>
      </w:r>
      <w:r w:rsidRPr="00B424CE">
        <w:rPr>
          <w:szCs w:val="28"/>
          <w:lang w:val="uk-UA"/>
        </w:rPr>
        <w:t xml:space="preserve">О.В., заступників міського голови Борис Н.П., Гудзь І.Л., </w:t>
      </w:r>
      <w:r w:rsidR="00E81A6C" w:rsidRPr="00E169C9">
        <w:rPr>
          <w:szCs w:val="28"/>
          <w:lang w:val="uk-UA"/>
        </w:rPr>
        <w:t xml:space="preserve">Гудзя Д.С., </w:t>
      </w:r>
      <w:r w:rsidRPr="00E169C9">
        <w:rPr>
          <w:szCs w:val="28"/>
          <w:lang w:val="uk-UA"/>
        </w:rPr>
        <w:t xml:space="preserve">керуючого справами виконавчого комітету місьокї ради Долю О.П., </w:t>
      </w:r>
      <w:r w:rsidRPr="00B424CE">
        <w:rPr>
          <w:szCs w:val="28"/>
          <w:lang w:val="uk-UA"/>
        </w:rPr>
        <w:t xml:space="preserve">міська рада </w:t>
      </w:r>
    </w:p>
    <w:p w:rsidR="00E04056" w:rsidRPr="00B424CE" w:rsidRDefault="00E04056" w:rsidP="00200BAA">
      <w:pPr>
        <w:pStyle w:val="ac"/>
        <w:tabs>
          <w:tab w:val="left" w:pos="9540"/>
        </w:tabs>
        <w:ind w:right="-81" w:firstLine="284"/>
        <w:rPr>
          <w:b/>
          <w:szCs w:val="28"/>
          <w:lang w:val="uk-UA"/>
        </w:rPr>
      </w:pPr>
    </w:p>
    <w:p w:rsidR="00E04056" w:rsidRPr="00B424CE" w:rsidRDefault="00E04056" w:rsidP="00200BAA">
      <w:pPr>
        <w:pStyle w:val="ac"/>
        <w:tabs>
          <w:tab w:val="left" w:pos="9540"/>
        </w:tabs>
        <w:ind w:right="-81"/>
        <w:rPr>
          <w:b/>
          <w:szCs w:val="28"/>
          <w:lang w:val="uk-UA"/>
        </w:rPr>
      </w:pPr>
      <w:r w:rsidRPr="00B424CE">
        <w:rPr>
          <w:szCs w:val="28"/>
          <w:lang w:val="uk-UA"/>
        </w:rPr>
        <w:t>ВИРІШИЛА</w:t>
      </w:r>
    </w:p>
    <w:p w:rsidR="00E04056" w:rsidRPr="00B424CE" w:rsidRDefault="00E04056" w:rsidP="00200BAA">
      <w:pPr>
        <w:pStyle w:val="ac"/>
        <w:tabs>
          <w:tab w:val="left" w:pos="9540"/>
        </w:tabs>
        <w:ind w:right="-81" w:firstLine="284"/>
        <w:rPr>
          <w:b/>
          <w:szCs w:val="28"/>
          <w:lang w:val="uk-UA"/>
        </w:rPr>
      </w:pPr>
    </w:p>
    <w:p w:rsidR="00E04056" w:rsidRPr="00B424CE" w:rsidRDefault="00E04056" w:rsidP="00200BAA">
      <w:pPr>
        <w:pStyle w:val="ac"/>
        <w:tabs>
          <w:tab w:val="left" w:pos="9540"/>
        </w:tabs>
        <w:ind w:right="-81" w:firstLine="567"/>
        <w:rPr>
          <w:szCs w:val="28"/>
          <w:lang w:val="uk-UA"/>
        </w:rPr>
      </w:pPr>
      <w:r w:rsidRPr="00B424CE">
        <w:rPr>
          <w:szCs w:val="28"/>
          <w:lang w:val="uk-UA"/>
        </w:rPr>
        <w:t xml:space="preserve">1. Звіти секретаря міської ради Гвозденко О.В., заступників міського голови Борис Н.П., Гудзь І.Л., </w:t>
      </w:r>
      <w:r w:rsidR="00E81A6C" w:rsidRPr="00E169C9">
        <w:rPr>
          <w:szCs w:val="28"/>
          <w:lang w:val="uk-UA"/>
        </w:rPr>
        <w:t>Гудзя Д.С.</w:t>
      </w:r>
      <w:r w:rsidRPr="00E169C9">
        <w:rPr>
          <w:szCs w:val="28"/>
          <w:lang w:val="uk-UA"/>
        </w:rPr>
        <w:t>, керуючого справами виконавчого комітету місьокї ради Долі О.П.</w:t>
      </w:r>
      <w:r w:rsidRPr="00B424CE">
        <w:rPr>
          <w:szCs w:val="28"/>
          <w:lang w:val="uk-UA"/>
        </w:rPr>
        <w:t xml:space="preserve"> взяти до уваги.</w:t>
      </w:r>
    </w:p>
    <w:p w:rsidR="0044327E" w:rsidRPr="00D42CF2" w:rsidRDefault="0044327E" w:rsidP="0044327E">
      <w:pPr>
        <w:pStyle w:val="ac"/>
        <w:tabs>
          <w:tab w:val="left" w:pos="9540"/>
        </w:tabs>
        <w:ind w:right="-81" w:firstLine="567"/>
        <w:rPr>
          <w:szCs w:val="28"/>
          <w:lang w:val="uk-UA"/>
        </w:rPr>
      </w:pPr>
      <w:r w:rsidRPr="00D42CF2">
        <w:rPr>
          <w:szCs w:val="28"/>
          <w:lang w:val="uk-UA"/>
        </w:rPr>
        <w:t>2. За результатами звіту посадових осіб, зазначених в пункті 1 цього рішення, дати оцінку їх діяльності «задовільно».</w:t>
      </w:r>
    </w:p>
    <w:p w:rsidR="00E04056" w:rsidRPr="00E169C9" w:rsidRDefault="0044327E" w:rsidP="00200BAA">
      <w:pPr>
        <w:pStyle w:val="ac"/>
        <w:tabs>
          <w:tab w:val="left" w:pos="9540"/>
        </w:tabs>
        <w:ind w:right="-81" w:firstLine="567"/>
        <w:rPr>
          <w:b/>
          <w:szCs w:val="28"/>
          <w:lang w:val="uk-UA"/>
        </w:rPr>
      </w:pPr>
      <w:r>
        <w:rPr>
          <w:szCs w:val="28"/>
          <w:lang w:val="uk-UA"/>
        </w:rPr>
        <w:t>3</w:t>
      </w:r>
      <w:r w:rsidR="00896844" w:rsidRPr="005363FB">
        <w:rPr>
          <w:szCs w:val="28"/>
          <w:lang w:val="uk-UA"/>
        </w:rPr>
        <w:t>.</w:t>
      </w:r>
      <w:r w:rsidR="00896844" w:rsidRPr="005363FB">
        <w:rPr>
          <w:szCs w:val="28"/>
          <w:lang w:val="en-US"/>
        </w:rPr>
        <w:t> </w:t>
      </w:r>
      <w:r w:rsidR="00E04056" w:rsidRPr="00E169C9">
        <w:rPr>
          <w:szCs w:val="28"/>
          <w:lang w:val="uk-UA"/>
        </w:rPr>
        <w:t>Відділу інформації міської ради оприлюднити звіти зазначених посадових осіб на офіційному сайті міської ради.</w:t>
      </w:r>
    </w:p>
    <w:p w:rsidR="00E04056" w:rsidRPr="00E169C9" w:rsidRDefault="00E04056" w:rsidP="00200BAA">
      <w:pPr>
        <w:pStyle w:val="ac"/>
        <w:ind w:right="-81"/>
        <w:rPr>
          <w:b/>
          <w:szCs w:val="28"/>
          <w:lang w:val="uk-UA"/>
        </w:rPr>
      </w:pPr>
    </w:p>
    <w:p w:rsidR="00E04056" w:rsidRPr="00E169C9" w:rsidRDefault="00E04056" w:rsidP="00200BAA">
      <w:pPr>
        <w:pStyle w:val="ac"/>
        <w:ind w:right="-81"/>
        <w:rPr>
          <w:b/>
          <w:szCs w:val="28"/>
          <w:lang w:val="uk-UA"/>
        </w:rPr>
      </w:pPr>
    </w:p>
    <w:p w:rsidR="00E04056" w:rsidRPr="00E169C9" w:rsidRDefault="00E04056" w:rsidP="00200BAA">
      <w:pPr>
        <w:pStyle w:val="ac"/>
        <w:rPr>
          <w:b/>
          <w:szCs w:val="28"/>
          <w:lang w:val="uk-UA"/>
        </w:rPr>
      </w:pPr>
      <w:r w:rsidRPr="00E169C9">
        <w:rPr>
          <w:szCs w:val="28"/>
          <w:lang w:val="uk-UA"/>
        </w:rPr>
        <w:t xml:space="preserve"> </w:t>
      </w:r>
    </w:p>
    <w:p w:rsidR="00E04056" w:rsidRPr="00E169C9" w:rsidRDefault="00E04056" w:rsidP="00200BAA">
      <w:pPr>
        <w:pStyle w:val="ac"/>
        <w:ind w:right="-81"/>
        <w:rPr>
          <w:b/>
          <w:szCs w:val="28"/>
        </w:rPr>
      </w:pPr>
      <w:r w:rsidRPr="00E169C9">
        <w:rPr>
          <w:szCs w:val="28"/>
        </w:rPr>
        <w:t>Міський голова</w:t>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r>
      <w:r w:rsidRPr="00E169C9">
        <w:rPr>
          <w:szCs w:val="28"/>
        </w:rPr>
        <w:tab/>
        <w:t xml:space="preserve">    </w:t>
      </w:r>
      <w:r w:rsidRPr="00E169C9">
        <w:rPr>
          <w:szCs w:val="28"/>
          <w:lang w:val="uk-UA"/>
        </w:rPr>
        <w:t xml:space="preserve">   </w:t>
      </w:r>
      <w:r w:rsidR="00E81A6C" w:rsidRPr="00E169C9">
        <w:rPr>
          <w:szCs w:val="28"/>
          <w:lang w:val="uk-UA"/>
        </w:rPr>
        <w:t xml:space="preserve">     </w:t>
      </w:r>
      <w:r w:rsidRPr="00E169C9">
        <w:rPr>
          <w:szCs w:val="28"/>
          <w:lang w:val="uk-UA"/>
        </w:rPr>
        <w:t xml:space="preserve"> </w:t>
      </w:r>
      <w:r w:rsidRPr="00E169C9">
        <w:rPr>
          <w:szCs w:val="28"/>
        </w:rPr>
        <w:t xml:space="preserve"> Микола БОРОВЕЦЬ </w:t>
      </w:r>
    </w:p>
    <w:p w:rsidR="00E04056" w:rsidRPr="00E169C9" w:rsidRDefault="00E04056" w:rsidP="00200BAA">
      <w:pPr>
        <w:jc w:val="center"/>
        <w:rPr>
          <w:rFonts w:ascii="Times New Roman" w:hAnsi="Times New Roman" w:cs="Times New Roman"/>
          <w:sz w:val="28"/>
          <w:szCs w:val="28"/>
        </w:rPr>
      </w:pPr>
    </w:p>
    <w:p w:rsidR="00E04056" w:rsidRPr="00E169C9" w:rsidRDefault="00E04056" w:rsidP="00200BAA">
      <w:pPr>
        <w:rPr>
          <w:rFonts w:ascii="Times New Roman" w:hAnsi="Times New Roman" w:cs="Times New Roman"/>
          <w:sz w:val="28"/>
          <w:szCs w:val="28"/>
        </w:rPr>
      </w:pPr>
      <w:r w:rsidRPr="00E169C9">
        <w:rPr>
          <w:rFonts w:ascii="Times New Roman" w:hAnsi="Times New Roman" w:cs="Times New Roman"/>
          <w:sz w:val="28"/>
          <w:szCs w:val="28"/>
        </w:rPr>
        <w:t xml:space="preserve">   </w:t>
      </w:r>
    </w:p>
    <w:p w:rsidR="00E04056" w:rsidRPr="00E169C9" w:rsidRDefault="00E04056" w:rsidP="00200BAA">
      <w:pPr>
        <w:rPr>
          <w:rFonts w:ascii="Times New Roman" w:hAnsi="Times New Roman" w:cs="Times New Roman"/>
          <w:sz w:val="28"/>
          <w:szCs w:val="28"/>
        </w:rPr>
      </w:pPr>
    </w:p>
    <w:p w:rsidR="00E04056" w:rsidRPr="00E169C9" w:rsidRDefault="00E04056" w:rsidP="00200BAA">
      <w:pPr>
        <w:rPr>
          <w:rFonts w:ascii="Times New Roman" w:hAnsi="Times New Roman" w:cs="Times New Roman"/>
          <w:b/>
          <w:sz w:val="28"/>
          <w:szCs w:val="28"/>
        </w:rPr>
      </w:pPr>
    </w:p>
    <w:p w:rsidR="00E04056" w:rsidRPr="00E169C9" w:rsidRDefault="00E04056" w:rsidP="00200BAA">
      <w:pPr>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r w:rsidRPr="00E169C9">
        <w:rPr>
          <w:rFonts w:ascii="Times New Roman" w:eastAsia="Times New Roman" w:hAnsi="Times New Roman" w:cs="Times New Roman"/>
          <w:sz w:val="28"/>
          <w:szCs w:val="28"/>
          <w:lang w:eastAsia="ru-RU"/>
        </w:rPr>
        <w:t xml:space="preserve">  </w:t>
      </w: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E04056" w:rsidRPr="00E169C9" w:rsidRDefault="00E04056" w:rsidP="00200BAA">
      <w:pPr>
        <w:ind w:firstLine="284"/>
        <w:rPr>
          <w:rFonts w:ascii="Times New Roman" w:eastAsia="Times New Roman" w:hAnsi="Times New Roman" w:cs="Times New Roman"/>
          <w:sz w:val="28"/>
          <w:szCs w:val="28"/>
          <w:lang w:eastAsia="ru-RU"/>
        </w:rPr>
      </w:pPr>
    </w:p>
    <w:p w:rsidR="001970E4" w:rsidRPr="00E169C9" w:rsidRDefault="00D21435" w:rsidP="00200BAA">
      <w:pPr>
        <w:jc w:val="center"/>
        <w:rPr>
          <w:rFonts w:ascii="Times New Roman" w:hAnsi="Times New Roman" w:cs="Times New Roman"/>
          <w:b/>
          <w:sz w:val="28"/>
          <w:szCs w:val="28"/>
          <w:lang w:val="uk-UA"/>
        </w:rPr>
      </w:pPr>
      <w:r w:rsidRPr="00E169C9">
        <w:rPr>
          <w:rFonts w:ascii="Times New Roman" w:hAnsi="Times New Roman" w:cs="Times New Roman"/>
          <w:b/>
          <w:sz w:val="28"/>
          <w:szCs w:val="28"/>
          <w:lang w:val="uk-UA"/>
        </w:rPr>
        <w:lastRenderedPageBreak/>
        <w:t xml:space="preserve">Звіт заступника міського голови </w:t>
      </w:r>
      <w:r w:rsidR="00F756C8" w:rsidRPr="00E169C9">
        <w:rPr>
          <w:rFonts w:ascii="Times New Roman" w:eastAsia="Times New Roman" w:hAnsi="Times New Roman" w:cs="Times New Roman"/>
          <w:b/>
          <w:sz w:val="28"/>
          <w:szCs w:val="28"/>
          <w:lang w:val="uk-UA" w:eastAsia="ru-RU"/>
        </w:rPr>
        <w:t xml:space="preserve"> </w:t>
      </w:r>
      <w:r w:rsidRPr="00E169C9">
        <w:rPr>
          <w:rFonts w:ascii="Times New Roman" w:hAnsi="Times New Roman" w:cs="Times New Roman"/>
          <w:b/>
          <w:sz w:val="28"/>
          <w:szCs w:val="28"/>
          <w:lang w:val="uk-UA"/>
        </w:rPr>
        <w:t>Гудзь</w:t>
      </w:r>
      <w:r w:rsidR="00E81A6C" w:rsidRPr="00E169C9">
        <w:rPr>
          <w:rFonts w:ascii="Times New Roman" w:hAnsi="Times New Roman" w:cs="Times New Roman"/>
          <w:b/>
          <w:sz w:val="28"/>
          <w:szCs w:val="28"/>
          <w:lang w:val="uk-UA"/>
        </w:rPr>
        <w:t xml:space="preserve"> І.Л. за 2024</w:t>
      </w:r>
      <w:r w:rsidR="001970E4" w:rsidRPr="00E169C9">
        <w:rPr>
          <w:rFonts w:ascii="Times New Roman" w:hAnsi="Times New Roman" w:cs="Times New Roman"/>
          <w:b/>
          <w:sz w:val="28"/>
          <w:szCs w:val="28"/>
          <w:lang w:val="uk-UA"/>
        </w:rPr>
        <w:t xml:space="preserve"> рік</w:t>
      </w:r>
    </w:p>
    <w:p w:rsidR="000D4A39" w:rsidRDefault="00A45D62" w:rsidP="00200BAA">
      <w:pPr>
        <w:rPr>
          <w:rFonts w:ascii="Times New Roman" w:hAnsi="Times New Roman" w:cs="Times New Roman"/>
          <w:b/>
          <w:sz w:val="28"/>
          <w:szCs w:val="28"/>
          <w:lang w:val="uk-UA"/>
        </w:rPr>
      </w:pPr>
      <w:r w:rsidRPr="00E169C9">
        <w:rPr>
          <w:rFonts w:ascii="Times New Roman" w:hAnsi="Times New Roman" w:cs="Times New Roman"/>
          <w:sz w:val="28"/>
          <w:szCs w:val="28"/>
          <w:lang w:val="uk-UA"/>
        </w:rPr>
        <w:t xml:space="preserve"> </w:t>
      </w:r>
      <w:r w:rsidR="000D4A39">
        <w:rPr>
          <w:rFonts w:ascii="Times New Roman" w:hAnsi="Times New Roman" w:cs="Times New Roman"/>
          <w:b/>
          <w:sz w:val="28"/>
          <w:szCs w:val="28"/>
          <w:lang w:val="uk-UA"/>
        </w:rPr>
        <w:t xml:space="preserve"> </w:t>
      </w:r>
    </w:p>
    <w:p w:rsidR="000D4A39" w:rsidRDefault="000D4A39" w:rsidP="00200BAA">
      <w:pPr>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роботу</w:t>
      </w:r>
      <w:r>
        <w:rPr>
          <w:rFonts w:ascii="Times New Roman" w:hAnsi="Times New Roman" w:cs="Times New Roman"/>
          <w:sz w:val="28"/>
          <w:szCs w:val="28"/>
        </w:rPr>
        <w:t xml:space="preserve"> у напрямку економіки, соціального захисту населення, надання адміністративних послуг, міжнародної співпраці, охорони </w:t>
      </w:r>
      <w:proofErr w:type="gramStart"/>
      <w:r>
        <w:rPr>
          <w:rFonts w:ascii="Times New Roman" w:hAnsi="Times New Roman" w:cs="Times New Roman"/>
          <w:sz w:val="28"/>
          <w:szCs w:val="28"/>
        </w:rPr>
        <w:t xml:space="preserve">здоров’я  </w:t>
      </w:r>
      <w:r>
        <w:rPr>
          <w:rFonts w:ascii="Times New Roman" w:hAnsi="Times New Roman" w:cs="Times New Roman"/>
          <w:sz w:val="28"/>
          <w:szCs w:val="28"/>
          <w:lang w:val="uk-UA"/>
        </w:rPr>
        <w:t>2024</w:t>
      </w:r>
      <w:proofErr w:type="gramEnd"/>
      <w:r>
        <w:rPr>
          <w:rFonts w:ascii="Times New Roman" w:hAnsi="Times New Roman" w:cs="Times New Roman"/>
          <w:sz w:val="28"/>
          <w:szCs w:val="28"/>
          <w:lang w:val="uk-UA"/>
        </w:rPr>
        <w:t xml:space="preserve"> року.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Промисловий комплекс</w:t>
      </w:r>
    </w:p>
    <w:p w:rsidR="000D4A39" w:rsidRP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Дія воєнного стану протягом тривалого часу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структурі промисловості продовжує переважати харчова галузь.</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всіх галузях промисловості відбувся спад виробництва в порівнянні з аналогічним періодом минулого року, окрім деревообробної галузі.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9 місяців 2024 року надходження від промислових підприємств громади </w:t>
      </w:r>
      <w:proofErr w:type="gramStart"/>
      <w:r>
        <w:rPr>
          <w:rFonts w:ascii="Times New Roman" w:hAnsi="Times New Roman" w:cs="Times New Roman"/>
          <w:sz w:val="28"/>
          <w:szCs w:val="28"/>
        </w:rPr>
        <w:t>до бюджету</w:t>
      </w:r>
      <w:proofErr w:type="gramEnd"/>
      <w:r>
        <w:rPr>
          <w:rFonts w:ascii="Times New Roman" w:hAnsi="Times New Roman" w:cs="Times New Roman"/>
          <w:sz w:val="28"/>
          <w:szCs w:val="28"/>
        </w:rPr>
        <w:t xml:space="preserve"> громади становлять 34,9 млн.грн. Питома вага у загальних обсягах надходжень до міського бюджету громади становить 10,5%.</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потужностей для покращення роботи. За 2024 рік придбано обладнання та устаткування на суму 37,9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Відчувається нестача кваліфікованих кадрів, особливо чоловічої статі.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Середня заробітна плата на підприємствах промисловості в звітному році збільшилась на 25% та становить 16 тис.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w:t>
      </w:r>
      <w:r>
        <w:rPr>
          <w:rFonts w:ascii="Times New Roman" w:hAnsi="Times New Roman" w:cs="Times New Roman"/>
          <w:sz w:val="28"/>
          <w:szCs w:val="28"/>
        </w:rPr>
        <w:lastRenderedPageBreak/>
        <w:t>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В Каталозі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0D4A39" w:rsidRDefault="000D4A39" w:rsidP="00200BAA">
      <w:pPr>
        <w:ind w:firstLine="426"/>
        <w:rPr>
          <w:rFonts w:ascii="Times New Roman" w:hAnsi="Times New Roman" w:cs="Times New Roman"/>
          <w:sz w:val="28"/>
          <w:szCs w:val="28"/>
          <w:lang w:val="uk-UA"/>
        </w:rPr>
      </w:pPr>
      <w:r>
        <w:rPr>
          <w:rFonts w:ascii="Times New Roman" w:hAnsi="Times New Roman" w:cs="Times New Roman"/>
          <w:sz w:val="28"/>
          <w:szCs w:val="28"/>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r>
        <w:rPr>
          <w:rFonts w:ascii="Times New Roman" w:hAnsi="Times New Roman" w:cs="Times New Roman"/>
          <w:sz w:val="28"/>
          <w:szCs w:val="28"/>
          <w:lang w:val="uk-UA"/>
        </w:rPr>
        <w:t>.</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Також, керівникам промислових підприємств постійно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Триває робота щодо створення індустріального парку.</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Стратегія розвитку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Визначено стратегічні цілі для розвитку Звягельської громади: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№1. - Громада, до якої їдуть працювати та жити,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стратегічна ціль №2. - Безпечна громада із військовим потенціалом, стратегічна ціль №3. - Громада – гостьовий лідер,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стратегічна ціль №4. - Громада без околиць.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Важливим залишається виконання Програми економічного і соціального розвитку громади. Відповідно до рішення міської ради від 21</w:t>
      </w:r>
      <w:r>
        <w:rPr>
          <w:rFonts w:ascii="Times New Roman" w:hAnsi="Times New Roman" w:cs="Times New Roman"/>
          <w:sz w:val="28"/>
          <w:szCs w:val="28"/>
          <w:lang w:val="uk-UA"/>
        </w:rPr>
        <w:t>.12.</w:t>
      </w:r>
      <w:r>
        <w:rPr>
          <w:rFonts w:ascii="Times New Roman" w:hAnsi="Times New Roman" w:cs="Times New Roman"/>
          <w:sz w:val="28"/>
          <w:szCs w:val="28"/>
        </w:rPr>
        <w:t xml:space="preserve">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w:t>
      </w:r>
      <w:r>
        <w:rPr>
          <w:rFonts w:ascii="Times New Roman" w:hAnsi="Times New Roman" w:cs="Times New Roman"/>
          <w:sz w:val="28"/>
          <w:szCs w:val="28"/>
        </w:rPr>
        <w:lastRenderedPageBreak/>
        <w:t xml:space="preserve">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 </w:t>
      </w:r>
    </w:p>
    <w:p w:rsidR="000D4A39" w:rsidRDefault="000D4A39" w:rsidP="00200BAA">
      <w:pPr>
        <w:jc w:val="center"/>
        <w:rPr>
          <w:rFonts w:ascii="Times New Roman" w:hAnsi="Times New Roman" w:cs="Times New Roman"/>
          <w:sz w:val="28"/>
          <w:szCs w:val="28"/>
        </w:rPr>
      </w:pP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Підприємницька діяльність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Під час воєнного стану бізнес адаптувався до тимчасових труднощів та налаштував оптимальні умови діяльності. </w:t>
      </w:r>
      <w:proofErr w:type="gramStart"/>
      <w:r>
        <w:rPr>
          <w:rFonts w:ascii="Times New Roman" w:hAnsi="Times New Roman" w:cs="Times New Roman"/>
          <w:sz w:val="28"/>
          <w:szCs w:val="28"/>
        </w:rPr>
        <w:t>У  2024</w:t>
      </w:r>
      <w:proofErr w:type="gramEnd"/>
      <w:r>
        <w:rPr>
          <w:rFonts w:ascii="Times New Roman" w:hAnsi="Times New Roman" w:cs="Times New Roman"/>
          <w:sz w:val="28"/>
          <w:szCs w:val="28"/>
        </w:rPr>
        <w:t xml:space="preserve">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За видами економічної діяльності найбільша кількість підприємств мікро- та малого бізнесу зосереджена </w:t>
      </w:r>
      <w:proofErr w:type="gramStart"/>
      <w:r>
        <w:rPr>
          <w:rFonts w:ascii="Times New Roman" w:hAnsi="Times New Roman" w:cs="Times New Roman"/>
          <w:sz w:val="28"/>
          <w:szCs w:val="28"/>
        </w:rPr>
        <w:t>у сферах</w:t>
      </w:r>
      <w:proofErr w:type="gramEnd"/>
      <w:r>
        <w:rPr>
          <w:rFonts w:ascii="Times New Roman" w:hAnsi="Times New Roman" w:cs="Times New Roman"/>
          <w:sz w:val="28"/>
          <w:szCs w:val="28"/>
        </w:rPr>
        <w:t xml:space="preserve">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Незважаючи на воєнний стан продовжує розвиватись торгівельна галузь–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Протягом 2024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Сплата податків фізичними особами-підприємцями у 2024 році становить майже 20% від власних надходжень </w:t>
      </w:r>
      <w:proofErr w:type="gramStart"/>
      <w:r>
        <w:rPr>
          <w:rFonts w:ascii="Times New Roman" w:hAnsi="Times New Roman" w:cs="Times New Roman"/>
          <w:sz w:val="28"/>
          <w:szCs w:val="28"/>
        </w:rPr>
        <w:t>до бюджету</w:t>
      </w:r>
      <w:proofErr w:type="gramEnd"/>
      <w:r>
        <w:rPr>
          <w:rFonts w:ascii="Times New Roman" w:hAnsi="Times New Roman" w:cs="Times New Roman"/>
          <w:sz w:val="28"/>
          <w:szCs w:val="28"/>
        </w:rPr>
        <w:t xml:space="preserve"> міської територіальної громади.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впорядкування розміщення елементів об’єктів торгівлі </w:t>
      </w:r>
      <w:proofErr w:type="gramStart"/>
      <w:r>
        <w:rPr>
          <w:rFonts w:ascii="Times New Roman" w:hAnsi="Times New Roman" w:cs="Times New Roman"/>
          <w:sz w:val="28"/>
          <w:szCs w:val="28"/>
        </w:rPr>
        <w:t>у зонах</w:t>
      </w:r>
      <w:proofErr w:type="gramEnd"/>
      <w:r>
        <w:rPr>
          <w:rFonts w:ascii="Times New Roman" w:hAnsi="Times New Roman" w:cs="Times New Roman"/>
          <w:sz w:val="28"/>
          <w:szCs w:val="28"/>
        </w:rPr>
        <w:t xml:space="preserve">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0D4A39" w:rsidRDefault="000D4A39" w:rsidP="00200BAA">
      <w:pPr>
        <w:ind w:firstLine="426"/>
        <w:rPr>
          <w:rFonts w:ascii="Times New Roman" w:hAnsi="Times New Roman" w:cs="Times New Roman"/>
          <w:sz w:val="28"/>
          <w:szCs w:val="28"/>
        </w:rPr>
      </w:pPr>
      <w:r>
        <w:rPr>
          <w:rFonts w:ascii="Times New Roman" w:hAnsi="Times New Roman" w:cs="Times New Roman"/>
          <w:sz w:val="28"/>
          <w:szCs w:val="28"/>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w:t>
      </w:r>
      <w:r>
        <w:rPr>
          <w:rFonts w:ascii="Times New Roman" w:hAnsi="Times New Roman" w:cs="Times New Roman"/>
          <w:sz w:val="28"/>
          <w:szCs w:val="28"/>
        </w:rPr>
        <w:lastRenderedPageBreak/>
        <w:t>Закарпаття. Благодійні кошти учасників ярмарку перераховувались на рахунок благодійної організації «Дрони Звягеля» та на підтримку ЗСУ.</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Зайнятість населення та ринок праці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Впродовж 2024 року отримали компенсацію</w:t>
      </w:r>
      <w:r>
        <w:rPr>
          <w:rFonts w:ascii="Times New Roman" w:hAnsi="Times New Roman" w:cs="Times New Roman"/>
          <w:sz w:val="28"/>
          <w:szCs w:val="28"/>
          <w:lang w:val="uk-UA"/>
        </w:rPr>
        <w:t xml:space="preserve"> у </w:t>
      </w:r>
      <w:proofErr w:type="gramStart"/>
      <w:r>
        <w:rPr>
          <w:rFonts w:ascii="Times New Roman" w:hAnsi="Times New Roman" w:cs="Times New Roman"/>
          <w:sz w:val="28"/>
          <w:szCs w:val="28"/>
          <w:lang w:val="uk-UA"/>
        </w:rPr>
        <w:t>розмірі  8000</w:t>
      </w:r>
      <w:proofErr w:type="gramEnd"/>
      <w:r>
        <w:rPr>
          <w:rFonts w:ascii="Times New Roman" w:hAnsi="Times New Roman" w:cs="Times New Roman"/>
          <w:sz w:val="28"/>
          <w:szCs w:val="28"/>
          <w:lang w:val="uk-UA"/>
        </w:rPr>
        <w:t xml:space="preserve"> грн.</w:t>
      </w:r>
      <w:r>
        <w:rPr>
          <w:rFonts w:ascii="Times New Roman" w:hAnsi="Times New Roman" w:cs="Times New Roman"/>
          <w:sz w:val="28"/>
          <w:szCs w:val="28"/>
        </w:rPr>
        <w:t xml:space="preserve">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Продовжує діяти програма: </w:t>
      </w:r>
      <w:r>
        <w:rPr>
          <w:rFonts w:ascii="Times New Roman" w:hAnsi="Times New Roman" w:cs="Times New Roman"/>
          <w:sz w:val="28"/>
          <w:szCs w:val="28"/>
        </w:rPr>
        <w:t xml:space="preserve">єРобота (надання мікрогрантів на створення чи розвиток власної справи) Сума мікрогрантів за програмою — від 50 до 250 тис. грн.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Програма </w:t>
      </w:r>
      <w:r>
        <w:rPr>
          <w:rFonts w:ascii="Times New Roman" w:hAnsi="Times New Roman" w:cs="Times New Roman"/>
          <w:sz w:val="28"/>
          <w:szCs w:val="28"/>
        </w:rPr>
        <w:t>«Власна справа»  яку надала держава за грантовою програмою для 23 осіб зі Звягельської громади на суму 4898780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Також в 2024 році надано гранти для створення або розвитку власного бізнесу учасникам бойових дій, особам з інвалідністю внаслідок війни та членам їх сімей, а саме гранти надано 7 особам зі Звягельської громади на суму 3 231 400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За </w:t>
      </w:r>
      <w:r>
        <w:rPr>
          <w:rFonts w:ascii="Times New Roman" w:hAnsi="Times New Roman" w:cs="Times New Roman"/>
          <w:sz w:val="28"/>
          <w:szCs w:val="28"/>
        </w:rPr>
        <w:t>програмою  компенсації фактичних витрат за облаштування робочих місць працевлаштованих осіб з інвалідністю І та ІІ груп у 2024 році скористалось МПП "Новоград-ВолинськВолгатехсервіс" на суму 69980 грн., ФОП ДИБА О. на суму – 55000 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Відкрито регіональний офіс підтримки малого та мікробізнесу економічної платформи «Зроблено в Україні» </w:t>
      </w:r>
      <w:proofErr w:type="gramStart"/>
      <w:r>
        <w:rPr>
          <w:rFonts w:ascii="Times New Roman" w:hAnsi="Times New Roman" w:cs="Times New Roman"/>
          <w:sz w:val="28"/>
          <w:szCs w:val="28"/>
        </w:rPr>
        <w:t>у рамках</w:t>
      </w:r>
      <w:proofErr w:type="gramEnd"/>
      <w:r>
        <w:rPr>
          <w:rFonts w:ascii="Times New Roman" w:hAnsi="Times New Roman" w:cs="Times New Roman"/>
          <w:sz w:val="28"/>
          <w:szCs w:val="28"/>
        </w:rPr>
        <w:t xml:space="preserve">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0D4A39" w:rsidRDefault="000D4A39" w:rsidP="00200BAA">
      <w:pPr>
        <w:jc w:val="center"/>
        <w:rPr>
          <w:rFonts w:ascii="Times New Roman" w:hAnsi="Times New Roman" w:cs="Times New Roman"/>
          <w:sz w:val="28"/>
          <w:szCs w:val="28"/>
        </w:rPr>
      </w:pPr>
      <w:r>
        <w:rPr>
          <w:rFonts w:ascii="Times New Roman" w:hAnsi="Times New Roman" w:cs="Times New Roman"/>
          <w:b/>
          <w:sz w:val="28"/>
          <w:szCs w:val="28"/>
        </w:rPr>
        <w:t>Сільське господарство</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2024 році агропромисловий комплекс громади формують 16 сількогосподарських суб’єктів господарювання різних форм власності.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 2024 році 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w:t>
      </w:r>
      <w:proofErr w:type="gramStart"/>
      <w:r>
        <w:rPr>
          <w:rFonts w:ascii="Times New Roman" w:hAnsi="Times New Roman" w:cs="Times New Roman"/>
          <w:sz w:val="28"/>
          <w:szCs w:val="28"/>
        </w:rPr>
        <w:t>тис.тон</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Надходження від агропромислових підприємств у 2024 році </w:t>
      </w:r>
      <w:proofErr w:type="gramStart"/>
      <w:r>
        <w:rPr>
          <w:rFonts w:ascii="Times New Roman" w:hAnsi="Times New Roman" w:cs="Times New Roman"/>
          <w:sz w:val="28"/>
          <w:szCs w:val="28"/>
        </w:rPr>
        <w:t xml:space="preserve">до </w:t>
      </w:r>
      <w:r>
        <w:rPr>
          <w:rFonts w:ascii="Times New Roman" w:hAnsi="Times New Roman" w:cs="Times New Roman"/>
          <w:sz w:val="28"/>
          <w:szCs w:val="28"/>
          <w:lang w:val="uk-UA"/>
        </w:rPr>
        <w:t xml:space="preserve"> </w:t>
      </w:r>
      <w:r>
        <w:rPr>
          <w:rFonts w:ascii="Times New Roman" w:hAnsi="Times New Roman" w:cs="Times New Roman"/>
          <w:sz w:val="28"/>
          <w:szCs w:val="28"/>
        </w:rPr>
        <w:t>бюджету</w:t>
      </w:r>
      <w:proofErr w:type="gramEnd"/>
      <w:r>
        <w:rPr>
          <w:rFonts w:ascii="Times New Roman" w:hAnsi="Times New Roman" w:cs="Times New Roman"/>
          <w:sz w:val="28"/>
          <w:szCs w:val="28"/>
          <w:lang w:val="uk-UA"/>
        </w:rPr>
        <w:t xml:space="preserve"> МТГ</w:t>
      </w:r>
      <w:r>
        <w:rPr>
          <w:rFonts w:ascii="Times New Roman" w:hAnsi="Times New Roman" w:cs="Times New Roman"/>
          <w:sz w:val="28"/>
          <w:szCs w:val="28"/>
        </w:rPr>
        <w:t xml:space="preserve"> становлять понад 3 млн.грн.</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Незважаючи на воєнний стан, сільськогосподарські підприємства інвестують в свої господарства і впевнено працюють на перспективу та на перемогу.</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xml:space="preserve"> Крім того, суттєво допомагають ЗСУ, закуповуючи автомобілі, дрони, РЕБи та запасні частини до них, продукти харчування.</w:t>
      </w:r>
    </w:p>
    <w:p w:rsidR="000D4A39" w:rsidRDefault="000D4A39" w:rsidP="00200BAA">
      <w:pPr>
        <w:jc w:val="center"/>
        <w:rPr>
          <w:rFonts w:ascii="Times New Roman" w:hAnsi="Times New Roman" w:cs="Times New Roman"/>
          <w:b/>
          <w:sz w:val="28"/>
          <w:szCs w:val="28"/>
        </w:rPr>
      </w:pPr>
      <w:r>
        <w:rPr>
          <w:rFonts w:ascii="Times New Roman" w:hAnsi="Times New Roman" w:cs="Times New Roman"/>
          <w:b/>
          <w:sz w:val="28"/>
          <w:szCs w:val="28"/>
        </w:rPr>
        <w:t>Транспорт</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Загальна протяжність міських маршрутів складає 170 км, приміських маршрутів - 86,2 км.</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По причині незначного пасажиропотоку автобусні маршрути та рейси повністю не відновлені.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міської територіальної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Pr="000D4A39" w:rsidRDefault="000D4A39" w:rsidP="00200BAA">
      <w:pPr>
        <w:jc w:val="center"/>
        <w:rPr>
          <w:rFonts w:ascii="Times New Roman" w:hAnsi="Times New Roman" w:cs="Times New Roman"/>
          <w:b/>
          <w:sz w:val="28"/>
          <w:szCs w:val="28"/>
          <w:lang w:val="uk-UA"/>
        </w:rPr>
      </w:pPr>
      <w:r w:rsidRPr="000D4A39">
        <w:rPr>
          <w:rFonts w:ascii="Times New Roman" w:hAnsi="Times New Roman" w:cs="Times New Roman"/>
          <w:b/>
          <w:sz w:val="28"/>
          <w:szCs w:val="28"/>
          <w:lang w:val="uk-UA"/>
        </w:rPr>
        <w:t>Втілення регуляторної політики</w:t>
      </w:r>
    </w:p>
    <w:p w:rsidR="000D4A39" w:rsidRDefault="000D4A39" w:rsidP="00200BAA">
      <w:pPr>
        <w:ind w:firstLine="567"/>
        <w:rPr>
          <w:rFonts w:ascii="Times New Roman" w:hAnsi="Times New Roman" w:cs="Times New Roman"/>
          <w:sz w:val="28"/>
          <w:szCs w:val="28"/>
          <w:lang w:val="uk-UA"/>
        </w:rPr>
      </w:pPr>
      <w:r w:rsidRPr="000D4A39">
        <w:rPr>
          <w:rFonts w:ascii="Times New Roman" w:hAnsi="Times New Roman" w:cs="Times New Roman"/>
          <w:sz w:val="28"/>
          <w:szCs w:val="28"/>
          <w:lang w:val="uk-UA"/>
        </w:rPr>
        <w:t xml:space="preserve">Реалізація державної регуляторної політики Звягельською міською радою та її виконавчим комітетом здійснюється у відповідності до завдань, визначених чинним законодавством. </w:t>
      </w:r>
      <w:r>
        <w:rPr>
          <w:rFonts w:ascii="Times New Roman" w:hAnsi="Times New Roman" w:cs="Times New Roman"/>
          <w:sz w:val="28"/>
          <w:szCs w:val="28"/>
          <w:lang w:val="uk-UA"/>
        </w:rPr>
        <w:t xml:space="preserve">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міської ради від 21.12.2023 року №1082 було затверджено план діяльності Звягельської міської ради та її виконавчого комітету з підготовки </w:t>
      </w:r>
      <w:r>
        <w:rPr>
          <w:rFonts w:ascii="Times New Roman" w:hAnsi="Times New Roman" w:cs="Times New Roman"/>
          <w:sz w:val="28"/>
          <w:szCs w:val="28"/>
          <w:lang w:val="uk-UA"/>
        </w:rPr>
        <w:lastRenderedPageBreak/>
        <w:t>проєктів регуляторних актів на 2024 рік, який розміщено на офіційному веб-сайті міської ради  (розділ «Документи - Регуляторна політика - Плани»).</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Розробниками регуляторних актів дотримано вимоги Закону України: </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підготовлено проекти регуляторних актів та аналізи регуляторного впливу проектів регуляторних актів,</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0D4A39" w:rsidRDefault="000D4A39" w:rsidP="00200BAA">
      <w:pPr>
        <w:ind w:firstLine="567"/>
        <w:rPr>
          <w:rFonts w:ascii="Times New Roman" w:hAnsi="Times New Roman" w:cs="Times New Roman"/>
          <w:sz w:val="28"/>
          <w:szCs w:val="28"/>
        </w:rPr>
      </w:pPr>
      <w:r>
        <w:rPr>
          <w:rFonts w:ascii="Times New Roman" w:hAnsi="Times New Roman" w:cs="Times New Roman"/>
          <w:sz w:val="28"/>
          <w:szCs w:val="28"/>
        </w:rPr>
        <w:t>- проводилися базові, повторні та періодичні відстеження результативності регуляторних актів.</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4A39" w:rsidRDefault="000D4A39" w:rsidP="00200BAA">
      <w:pPr>
        <w:rPr>
          <w:rFonts w:ascii="Times New Roman" w:hAnsi="Times New Roman" w:cs="Times New Roman"/>
          <w:sz w:val="28"/>
          <w:szCs w:val="28"/>
        </w:rPr>
      </w:pPr>
    </w:p>
    <w:p w:rsidR="000D4A39" w:rsidRDefault="000D4A39" w:rsidP="00200BAA">
      <w:pPr>
        <w:jc w:val="center"/>
        <w:rPr>
          <w:rFonts w:ascii="Times New Roman" w:hAnsi="Times New Roman" w:cs="Times New Roman"/>
          <w:b/>
          <w:bCs/>
          <w:sz w:val="28"/>
          <w:szCs w:val="28"/>
          <w:lang w:val="uk-UA"/>
        </w:rPr>
      </w:pPr>
      <w:r>
        <w:rPr>
          <w:rFonts w:ascii="Times New Roman" w:hAnsi="Times New Roman" w:cs="Times New Roman"/>
          <w:b/>
          <w:bCs/>
          <w:sz w:val="28"/>
          <w:szCs w:val="28"/>
        </w:rPr>
        <w:t>БЛОК МІЖНАРОДНОЇ СПІВПРАЦІ</w:t>
      </w:r>
    </w:p>
    <w:p w:rsidR="000D4A39" w:rsidRDefault="000D4A39" w:rsidP="00200BAA">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Співпраця з проектами міжнародної технічної допомоги та європейськими муніципалітетами.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w:t>
      </w:r>
      <w:r>
        <w:rPr>
          <w:rFonts w:ascii="Times New Roman" w:hAnsi="Times New Roman" w:cs="Times New Roman"/>
          <w:sz w:val="28"/>
          <w:szCs w:val="28"/>
          <w:lang w:val="uk-UA"/>
        </w:rPr>
        <w:lastRenderedPageBreak/>
        <w:t>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внесено проект рішення на виконання рекомендацій Громадської асамблеї.</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дій з амбітними зобов'язаннями щодо прозорості, підзвітності та залучення громадян. Такий План вже розроблено на виноситься на затвердження сесії міської ради.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Триває співпраця з проєктом ПРООН/GIZ «Підтримка швидкого економічного відновлення українських муніципалітетів (SRER)»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(прогноз на середині грудня) та завершується закупівля меблів і необхідної техніки.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 фінансової підтримки фундації GoGlobal у партнерстві з Дитячим фондом ООН (UNICEF) ЮНІСЕФ за підтримки Німецького банку розвитку KfW та Посольства Німеччини на базі Туристичного центру в центральній частині міста відкрито надсучасний простір для молоді Ko-Laba.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3D-друк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w:t>
      </w:r>
      <w:r>
        <w:rPr>
          <w:rFonts w:ascii="Times New Roman" w:hAnsi="Times New Roman" w:cs="Times New Roman"/>
          <w:sz w:val="28"/>
          <w:szCs w:val="28"/>
          <w:lang w:val="uk-UA"/>
        </w:rPr>
        <w:lastRenderedPageBreak/>
        <w:t>іншими, критичного мислення та аналізу інформації для прийняття обґрунтованих рішень тощо.</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4 ЗДО №13, Центр позашкільної освіти та Інклюзивно-ресурсний центр отримали розвиткові набори від ЮНІСЕФ на суму 315 тис 204 грн.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Всі заклади освіти отримали посібники від БФ Люмос на загальну суму 491 тис 242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«STEM-start»,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Центр надає освітні послуги дітям, які мають особливі освітні потреби, дітям з інвалідністю, дітям, які проживають в громаді, в тому числі дітям з сімей внутрішньо переміщених осіб.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рамках співпраці з міжнародною організацією PATH, за фінансової підтримки USAID відкрито кімнату для профілактики перинатальної депресії у вагітних та молодих матерів на базі амбулаторії загальної практики-сімейної медицини № 6.</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540 тис. грн.</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2024 році громада розпочала роботу із цифровою екосистемою DREAM, наразі відповідними структурними підрозділами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 </w:t>
      </w:r>
    </w:p>
    <w:p w:rsidR="000D4A39" w:rsidRDefault="000D4A39" w:rsidP="00200BAA">
      <w:pPr>
        <w:rPr>
          <w:rFonts w:ascii="Times New Roman" w:hAnsi="Times New Roman" w:cs="Times New Roman"/>
          <w:sz w:val="28"/>
          <w:szCs w:val="28"/>
          <w:lang w:val="uk-UA"/>
        </w:rPr>
      </w:pPr>
    </w:p>
    <w:p w:rsidR="000D4A39" w:rsidRDefault="000D4A39" w:rsidP="00200BAA">
      <w:pPr>
        <w:jc w:val="center"/>
        <w:rPr>
          <w:rFonts w:ascii="Times New Roman" w:hAnsi="Times New Roman" w:cs="Times New Roman"/>
          <w:sz w:val="28"/>
          <w:szCs w:val="28"/>
          <w:lang w:val="uk-UA"/>
        </w:rPr>
      </w:pPr>
      <w:r>
        <w:rPr>
          <w:rFonts w:ascii="Times New Roman" w:hAnsi="Times New Roman" w:cs="Times New Roman"/>
          <w:sz w:val="28"/>
          <w:szCs w:val="28"/>
          <w:lang w:val="uk-UA"/>
        </w:rPr>
        <w:t>МІЖНАРОДНЕ СПІВРОБІТНИЦТВО З МІСТАМИ-ПОБРАТИМАМИ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Цього року активно працювали над налагодженням міжнародних зв’язків. </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Федеративна Республіка Німеччина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Микола Боровець представив Звягельську громаду у Міжнародній конференції з питань відновлення України: Ukraine Recovery Conference, яка відбулася в червні у Берліні, Німеччина.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Восени цього року за підтримки проєкту ReWarm від GIZ делегація Звягеля  перебувала з робочим візитом у Німеччині та Польщі. Окрім відвідування теплопостачальних компаній відбулися зустрічі з іноземними </w:t>
      </w:r>
      <w:r>
        <w:rPr>
          <w:rFonts w:ascii="Times New Roman" w:hAnsi="Times New Roman" w:cs="Times New Roman"/>
          <w:sz w:val="28"/>
          <w:szCs w:val="28"/>
          <w:lang w:val="uk-UA"/>
        </w:rPr>
        <w:lastRenderedPageBreak/>
        <w:t>інвесторами щодо пошуку донорських джерел фінансування заходів з енергоефективності у громаді.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 жовтні 2024 року делегація громади  здійснила партнерський візит з нагоди  відзначення 10-річниці від дня заснування фонду Kinderhilfe Ukraine – Rhein-Neckar für Novograd-Volynskij/Swjahel e.V. </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Крім того, підготовлено спільну заявку для участі у конкурсі від Фонду малих проектів політики місцевого розвитку щодо покращення стану енергонезалежності місцевої лікарні.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Влітку 2024 року група учнівської молоді (23 особи), учасники Шкільного громадського бюджету та представники міської ради відвідали місто Зіндельфінген. В рамках візиту зустрілися із мером міста доктором Берндом Фьорінгерером.</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Республіка Польща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Плануємо налагодити партнерство з м. Жешув щодо реабілітації ветеранів війни в тому числі через спорт.</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Сполучені Штати Америки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Завдяки проєкту USAID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0D4A39" w:rsidRDefault="000D4A39" w:rsidP="00200BAA">
      <w:pPr>
        <w:ind w:firstLine="567"/>
        <w:rPr>
          <w:rFonts w:ascii="Times New Roman" w:hAnsi="Times New Roman" w:cs="Times New Roman"/>
          <w:sz w:val="28"/>
          <w:szCs w:val="28"/>
          <w:lang w:val="uk-UA"/>
        </w:rPr>
      </w:pPr>
      <w:r>
        <w:rPr>
          <w:rFonts w:ascii="Times New Roman" w:hAnsi="Times New Roman" w:cs="Times New Roman"/>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0D4A39" w:rsidRDefault="000D4A39" w:rsidP="00200BAA">
      <w:pPr>
        <w:ind w:firstLine="567"/>
        <w:rPr>
          <w:rFonts w:ascii="Times New Roman" w:hAnsi="Times New Roman" w:cs="Times New Roman"/>
          <w:i/>
          <w:sz w:val="28"/>
          <w:szCs w:val="28"/>
          <w:lang w:val="uk-UA"/>
        </w:rPr>
      </w:pPr>
      <w:r>
        <w:rPr>
          <w:rFonts w:ascii="Times New Roman" w:hAnsi="Times New Roman" w:cs="Times New Roman"/>
          <w:i/>
          <w:sz w:val="28"/>
          <w:szCs w:val="28"/>
          <w:lang w:val="uk-UA"/>
        </w:rPr>
        <w:t>Інші країни</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 заступниця міського голови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Спільно з головою громадської організації «Фундація Широкопояс» Ольгою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0D4A39" w:rsidRDefault="000D4A39" w:rsidP="00200BAA">
      <w:pPr>
        <w:ind w:firstLine="567"/>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Направлено запити з пропозицією щодо налагодження партнерства з муніципалітетами Японії, Португалії, Швеції та Франції.</w:t>
      </w:r>
    </w:p>
    <w:p w:rsidR="000D4A39" w:rsidRDefault="000D4A39" w:rsidP="00200BAA">
      <w:pPr>
        <w:keepNext/>
        <w:keepLines/>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color w:val="000000"/>
          <w:sz w:val="28"/>
          <w:szCs w:val="28"/>
          <w:lang w:val="uk-UA" w:eastAsia="ru-RU"/>
        </w:rPr>
        <w:t>Енергоефективність та розвиток ВДЕ</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Безперервне функціонування системи енергоменеджменту 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Pr>
          <w:rFonts w:ascii="Times New Roman" w:eastAsia="Times New Roman" w:hAnsi="Times New Roman" w:cs="Times New Roman"/>
          <w:color w:val="000000"/>
          <w:sz w:val="28"/>
          <w:szCs w:val="28"/>
          <w:lang w:eastAsia="ru-RU"/>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 рамках проєкту GIZ «Просування енергоефективності та імплементації Директиви ЄС про енергоефективність в Україні» вдалося залучити додаткове фінансування у сумі 100 тис. Євро на продовження реалізації проєкту щодо підвищення енергоефективності будівлі Ліцею № 4. Окрім вже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0D4A39" w:rsidRDefault="000D4A39" w:rsidP="00200BAA">
      <w:pPr>
        <w:ind w:firstLine="56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У рамках</w:t>
      </w:r>
      <w:proofErr w:type="gramEnd"/>
      <w:r>
        <w:rPr>
          <w:rFonts w:ascii="Times New Roman" w:eastAsia="Times New Roman" w:hAnsi="Times New Roman" w:cs="Times New Roman"/>
          <w:color w:val="000000"/>
          <w:sz w:val="28"/>
          <w:szCs w:val="28"/>
          <w:lang w:eastAsia="ru-RU"/>
        </w:rPr>
        <w:t xml:space="preserve">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w:t>
      </w:r>
      <w:proofErr w:type="gramStart"/>
      <w:r>
        <w:rPr>
          <w:rFonts w:ascii="Times New Roman" w:eastAsia="Times New Roman" w:hAnsi="Times New Roman" w:cs="Times New Roman"/>
          <w:color w:val="000000"/>
          <w:sz w:val="28"/>
          <w:szCs w:val="28"/>
          <w:lang w:eastAsia="ru-RU"/>
        </w:rPr>
        <w:t>тис.грн</w:t>
      </w:r>
      <w:proofErr w:type="gramEnd"/>
      <w:r>
        <w:rPr>
          <w:rFonts w:ascii="Times New Roman" w:eastAsia="Times New Roman" w:hAnsi="Times New Roman" w:cs="Times New Roman"/>
          <w:color w:val="000000"/>
          <w:sz w:val="28"/>
          <w:szCs w:val="28"/>
          <w:lang w:eastAsia="ru-RU"/>
        </w:rPr>
        <w:t>)  здійснюється модернізація системи вентиляції.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2024 році з бюждету громади виділено 7 801013,00 грн на «Капітальний ремонт з впровадження енергоефективиих заходів Гімназії №7 Звягельської міської ради за адресою по </w:t>
      </w:r>
      <w:proofErr w:type="gramStart"/>
      <w:r>
        <w:rPr>
          <w:rFonts w:ascii="Times New Roman" w:eastAsia="Times New Roman" w:hAnsi="Times New Roman" w:cs="Times New Roman"/>
          <w:color w:val="000000"/>
          <w:sz w:val="28"/>
          <w:szCs w:val="28"/>
          <w:lang w:eastAsia="ru-RU"/>
        </w:rPr>
        <w:t>вул.Житомирська</w:t>
      </w:r>
      <w:proofErr w:type="gramEnd"/>
      <w:r>
        <w:rPr>
          <w:rFonts w:ascii="Times New Roman" w:eastAsia="Times New Roman" w:hAnsi="Times New Roman" w:cs="Times New Roman"/>
          <w:color w:val="000000"/>
          <w:sz w:val="28"/>
          <w:szCs w:val="28"/>
          <w:lang w:eastAsia="ru-RU"/>
        </w:rPr>
        <w:t>, будинок 124, місто Звягель, Звягельський р-н,Житомирської обл.</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(1 -й пусковий комплекс )»,  сума договору – 7 332 200,00 грн, тех. нагляд на суму 93600,00 грн, авторський нагляд - 32040,00 грн; служба замовника на суму 49950,00 грн.</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w:t>
      </w:r>
      <w:proofErr w:type="gramStart"/>
      <w:r>
        <w:rPr>
          <w:rFonts w:ascii="Times New Roman" w:eastAsia="Times New Roman" w:hAnsi="Times New Roman" w:cs="Times New Roman"/>
          <w:color w:val="000000"/>
          <w:sz w:val="28"/>
          <w:szCs w:val="28"/>
          <w:lang w:eastAsia="ru-RU"/>
        </w:rPr>
        <w:t>метою  зменшення</w:t>
      </w:r>
      <w:proofErr w:type="gramEnd"/>
      <w:r>
        <w:rPr>
          <w:rFonts w:ascii="Times New Roman" w:eastAsia="Times New Roman" w:hAnsi="Times New Roman" w:cs="Times New Roman"/>
          <w:color w:val="000000"/>
          <w:sz w:val="28"/>
          <w:szCs w:val="28"/>
          <w:lang w:eastAsia="ru-RU"/>
        </w:rPr>
        <w:t xml:space="preserve">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Спільно з Проєктом ReWarm (GIZ) розпочато розробку нової схеми теплопостачання міста.</w:t>
      </w:r>
    </w:p>
    <w:p w:rsidR="000D4A39" w:rsidRDefault="000D4A39" w:rsidP="00200BAA">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 USAID плануємо отримати когенераційні установки (перша з них – у грудні 2024 року на 100 кВт, друга у лютому 2025 року на 160 к</w:t>
      </w:r>
      <w:r w:rsidR="00A06A62">
        <w:rPr>
          <w:rFonts w:ascii="Times New Roman" w:eastAsia="Times New Roman" w:hAnsi="Times New Roman" w:cs="Times New Roman"/>
          <w:color w:val="000000"/>
          <w:sz w:val="28"/>
          <w:szCs w:val="28"/>
          <w:lang w:eastAsia="ru-RU"/>
        </w:rPr>
        <w:t>Вт) для встановлення на об</w:t>
      </w:r>
      <w:r w:rsidR="00A06A62" w:rsidRPr="00A06A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єктах ЦТП.</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Основними напрямками заходів на 2025 рік залишається пошук додаткових джерел фінансування для впровадження заходів з комплексної енергомодернізації комунальних будівель, енергоефективна модернізація інженерних мереж, впровадження відновлюваних джерел енергії (ВДЕ).</w:t>
      </w:r>
    </w:p>
    <w:p w:rsidR="000D4A39" w:rsidRDefault="000D4A39" w:rsidP="00200BAA">
      <w:pPr>
        <w:pStyle w:val="43793"/>
        <w:spacing w:before="0" w:beforeAutospacing="0" w:after="0" w:afterAutospacing="0"/>
        <w:jc w:val="both"/>
        <w:rPr>
          <w:sz w:val="28"/>
          <w:szCs w:val="28"/>
        </w:rPr>
      </w:pPr>
    </w:p>
    <w:p w:rsidR="000D4A39" w:rsidRDefault="000D4A39" w:rsidP="00200BAA">
      <w:pPr>
        <w:pStyle w:val="43793"/>
        <w:spacing w:before="0" w:beforeAutospacing="0" w:after="0" w:afterAutospacing="0"/>
        <w:jc w:val="center"/>
        <w:rPr>
          <w:b/>
          <w:sz w:val="28"/>
          <w:szCs w:val="28"/>
          <w:lang w:val="uk-UA"/>
        </w:rPr>
      </w:pPr>
      <w:r>
        <w:rPr>
          <w:b/>
          <w:sz w:val="28"/>
          <w:szCs w:val="28"/>
          <w:lang w:val="uk-UA"/>
        </w:rPr>
        <w:t>СОЦІАЛЬНИЙ ЗАХИСТ</w:t>
      </w:r>
    </w:p>
    <w:p w:rsidR="000D4A39" w:rsidRDefault="000D4A39" w:rsidP="00200BAA">
      <w:pPr>
        <w:pStyle w:val="af0"/>
        <w:spacing w:before="0" w:beforeAutospacing="0" w:after="0" w:afterAutospacing="0"/>
        <w:ind w:firstLine="567"/>
        <w:jc w:val="both"/>
        <w:rPr>
          <w:sz w:val="28"/>
          <w:szCs w:val="28"/>
        </w:rPr>
      </w:pPr>
      <w:r>
        <w:rPr>
          <w:color w:val="000000"/>
          <w:sz w:val="28"/>
          <w:szCs w:val="28"/>
          <w:shd w:val="clear" w:color="auto" w:fill="FFFFFF"/>
          <w:lang w:val="uk-UA"/>
        </w:rPr>
        <w:t xml:space="preserve"> </w:t>
      </w:r>
      <w:r>
        <w:rPr>
          <w:color w:val="000000"/>
          <w:sz w:val="28"/>
          <w:szCs w:val="28"/>
        </w:rPr>
        <w:t xml:space="preserve">На фінансування соціальних гарантій з міського бюджету у 2024 році було передбачено 22 млн. 100 тис.грн. </w:t>
      </w:r>
    </w:p>
    <w:p w:rsidR="000D4A39" w:rsidRDefault="000D4A39" w:rsidP="00200BAA">
      <w:pPr>
        <w:pStyle w:val="af0"/>
        <w:widowControl w:val="0"/>
        <w:spacing w:before="0" w:beforeAutospacing="0" w:after="0" w:afterAutospacing="0"/>
        <w:ind w:right="140" w:firstLine="567"/>
        <w:jc w:val="both"/>
        <w:rPr>
          <w:sz w:val="28"/>
          <w:szCs w:val="28"/>
        </w:rPr>
      </w:pPr>
      <w:r>
        <w:rPr>
          <w:b/>
          <w:bCs/>
          <w:color w:val="000000"/>
          <w:sz w:val="28"/>
          <w:szCs w:val="28"/>
        </w:rPr>
        <w:lastRenderedPageBreak/>
        <w:t xml:space="preserve">Відповідно до Комплексної програми соціальної підтримки </w:t>
      </w:r>
      <w:proofErr w:type="gramStart"/>
      <w:r>
        <w:rPr>
          <w:b/>
          <w:bCs/>
          <w:color w:val="000000"/>
          <w:sz w:val="28"/>
          <w:szCs w:val="28"/>
        </w:rPr>
        <w:t xml:space="preserve">ветеранів  </w:t>
      </w:r>
      <w:r>
        <w:rPr>
          <w:color w:val="000000"/>
          <w:sz w:val="28"/>
          <w:szCs w:val="28"/>
        </w:rPr>
        <w:t>за</w:t>
      </w:r>
      <w:proofErr w:type="gramEnd"/>
      <w:r>
        <w:rPr>
          <w:color w:val="000000"/>
          <w:sz w:val="28"/>
          <w:szCs w:val="28"/>
        </w:rPr>
        <w:t xml:space="preserve"> рахунок коштів місцевого бюджету, надаються такі пільги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пільги на житлово-комунальні послуги членам сімей загиблих учасників АТО/ООС в розмірі 50% їх вартості, які надають змогу користуватися даним сім’ям 100% знижкою з оплати житлово-комунальних послуг, так як 50% відшкодовується за рахунок Державного бюджету. В 2024 році даними пільгами щомісяця користувалися 210</w:t>
      </w:r>
      <w:r>
        <w:rPr>
          <w:b/>
          <w:bCs/>
          <w:color w:val="000000"/>
          <w:sz w:val="28"/>
          <w:szCs w:val="28"/>
        </w:rPr>
        <w:t xml:space="preserve"> </w:t>
      </w:r>
      <w:r>
        <w:rPr>
          <w:color w:val="000000"/>
          <w:sz w:val="28"/>
          <w:szCs w:val="28"/>
        </w:rPr>
        <w:t xml:space="preserve">членів сімей загиблих, загальна сума витрат з місцевого бюджету у 2024 році становить </w:t>
      </w:r>
      <w:r>
        <w:rPr>
          <w:b/>
          <w:bCs/>
          <w:color w:val="000000"/>
          <w:sz w:val="28"/>
          <w:szCs w:val="28"/>
        </w:rPr>
        <w:t>968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допомогу членам сімей загиблих Захисників у 2024 році отримали </w:t>
      </w:r>
      <w:r>
        <w:rPr>
          <w:b/>
          <w:bCs/>
          <w:color w:val="000000"/>
          <w:sz w:val="28"/>
          <w:szCs w:val="28"/>
        </w:rPr>
        <w:t xml:space="preserve">190 </w:t>
      </w:r>
      <w:proofErr w:type="gramStart"/>
      <w:r>
        <w:rPr>
          <w:b/>
          <w:bCs/>
          <w:color w:val="000000"/>
          <w:sz w:val="28"/>
          <w:szCs w:val="28"/>
        </w:rPr>
        <w:t>осіб  на</w:t>
      </w:r>
      <w:proofErr w:type="gramEnd"/>
      <w:r>
        <w:rPr>
          <w:b/>
          <w:bCs/>
          <w:color w:val="000000"/>
          <w:sz w:val="28"/>
          <w:szCs w:val="28"/>
        </w:rPr>
        <w:t xml:space="preserve"> суму 602 тис.грн.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допомога на лікування при поранені військовослужбовцям виплачена 147 військовим </w:t>
      </w:r>
      <w:r>
        <w:rPr>
          <w:b/>
          <w:bCs/>
          <w:color w:val="000000"/>
          <w:sz w:val="28"/>
          <w:szCs w:val="28"/>
        </w:rPr>
        <w:t>1 млн. 357 тис.грн.</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допомога на поховання учасників АТО, ООС, бойових дій у зв’язку із військовою агресією російської федерації </w:t>
      </w:r>
      <w:r>
        <w:rPr>
          <w:b/>
          <w:bCs/>
          <w:color w:val="000000"/>
          <w:sz w:val="28"/>
          <w:szCs w:val="28"/>
        </w:rPr>
        <w:t xml:space="preserve">1 млн. 500 тис.грн.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b/>
          <w:bCs/>
          <w:color w:val="000000"/>
          <w:sz w:val="28"/>
          <w:szCs w:val="28"/>
        </w:rPr>
        <w:t xml:space="preserve">Також діє Комплексна </w:t>
      </w:r>
      <w:proofErr w:type="gramStart"/>
      <w:r>
        <w:rPr>
          <w:b/>
          <w:bCs/>
          <w:color w:val="000000"/>
          <w:sz w:val="28"/>
          <w:szCs w:val="28"/>
        </w:rPr>
        <w:t>програма ,,Соціальний</w:t>
      </w:r>
      <w:proofErr w:type="gramEnd"/>
      <w:r>
        <w:rPr>
          <w:b/>
          <w:bCs/>
          <w:color w:val="000000"/>
          <w:sz w:val="28"/>
          <w:szCs w:val="28"/>
        </w:rPr>
        <w:t xml:space="preserve"> захист“ на 2022 – 2026 роки відповідно до програми надаються такі пільги:</w:t>
      </w:r>
    </w:p>
    <w:p w:rsidR="000D4A39" w:rsidRDefault="000D4A39" w:rsidP="00200BAA">
      <w:pPr>
        <w:pStyle w:val="af0"/>
        <w:numPr>
          <w:ilvl w:val="0"/>
          <w:numId w:val="4"/>
        </w:numPr>
        <w:spacing w:before="0" w:beforeAutospacing="0" w:after="0" w:afterAutospacing="0"/>
        <w:ind w:left="0" w:firstLine="567"/>
        <w:jc w:val="both"/>
        <w:rPr>
          <w:sz w:val="28"/>
          <w:szCs w:val="28"/>
        </w:rPr>
      </w:pPr>
      <w:r>
        <w:rPr>
          <w:color w:val="000000"/>
          <w:sz w:val="28"/>
          <w:szCs w:val="28"/>
        </w:rPr>
        <w:t>перевезення пільгових категорій громадян громадським транспортом</w:t>
      </w:r>
      <w:r>
        <w:rPr>
          <w:b/>
          <w:bCs/>
          <w:color w:val="000000"/>
          <w:sz w:val="28"/>
          <w:szCs w:val="28"/>
        </w:rPr>
        <w:t xml:space="preserve">, </w:t>
      </w:r>
      <w:proofErr w:type="gramStart"/>
      <w:r>
        <w:rPr>
          <w:color w:val="000000"/>
          <w:sz w:val="28"/>
          <w:szCs w:val="28"/>
        </w:rPr>
        <w:t>за яке</w:t>
      </w:r>
      <w:proofErr w:type="gramEnd"/>
      <w:r>
        <w:rPr>
          <w:color w:val="000000"/>
          <w:sz w:val="28"/>
          <w:szCs w:val="28"/>
        </w:rPr>
        <w:t xml:space="preserve"> протягом 2024 року відшкодовано </w:t>
      </w:r>
      <w:r>
        <w:rPr>
          <w:b/>
          <w:bCs/>
          <w:color w:val="000000"/>
          <w:sz w:val="28"/>
          <w:szCs w:val="28"/>
        </w:rPr>
        <w:t>5 млн. 5 тис.грн.</w:t>
      </w:r>
      <w:r>
        <w:rPr>
          <w:color w:val="000000"/>
          <w:sz w:val="28"/>
          <w:szCs w:val="28"/>
        </w:rPr>
        <w:t>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пільгами на житлово-комунальні послуги в розмірі 50% вартості, особам з інвалідністю по зору 1-2 групи та «Почесним громадянам міста», скористалися </w:t>
      </w:r>
      <w:r>
        <w:rPr>
          <w:b/>
          <w:bCs/>
          <w:color w:val="000000"/>
          <w:sz w:val="28"/>
          <w:szCs w:val="28"/>
        </w:rPr>
        <w:t xml:space="preserve">37 </w:t>
      </w:r>
      <w:r>
        <w:rPr>
          <w:color w:val="000000"/>
          <w:sz w:val="28"/>
          <w:szCs w:val="28"/>
        </w:rPr>
        <w:t xml:space="preserve">громадянина міста на загальну суму </w:t>
      </w:r>
      <w:r>
        <w:rPr>
          <w:b/>
          <w:bCs/>
          <w:color w:val="000000"/>
          <w:sz w:val="28"/>
          <w:szCs w:val="28"/>
        </w:rPr>
        <w:t>438,3 тис.грн.</w:t>
      </w:r>
    </w:p>
    <w:p w:rsidR="000D4A39" w:rsidRDefault="000D4A39" w:rsidP="00200BAA">
      <w:pPr>
        <w:pStyle w:val="af0"/>
        <w:numPr>
          <w:ilvl w:val="0"/>
          <w:numId w:val="5"/>
        </w:numPr>
        <w:spacing w:before="0" w:beforeAutospacing="0" w:after="0" w:afterAutospacing="0"/>
        <w:ind w:left="0" w:firstLine="567"/>
        <w:jc w:val="both"/>
        <w:rPr>
          <w:sz w:val="28"/>
          <w:szCs w:val="28"/>
        </w:rPr>
      </w:pPr>
      <w:r>
        <w:rPr>
          <w:color w:val="000000"/>
          <w:sz w:val="28"/>
          <w:szCs w:val="28"/>
        </w:rPr>
        <w:t xml:space="preserve">надано разову грошову допомогу громадянам міської ТГ, </w:t>
      </w:r>
      <w:r>
        <w:rPr>
          <w:b/>
          <w:bCs/>
          <w:color w:val="000000"/>
          <w:sz w:val="28"/>
          <w:szCs w:val="28"/>
        </w:rPr>
        <w:t>244 </w:t>
      </w:r>
      <w:r>
        <w:rPr>
          <w:color w:val="000000"/>
          <w:sz w:val="28"/>
          <w:szCs w:val="28"/>
        </w:rPr>
        <w:t xml:space="preserve">мешканцям на суму – </w:t>
      </w:r>
      <w:r>
        <w:rPr>
          <w:b/>
          <w:bCs/>
          <w:color w:val="000000"/>
          <w:sz w:val="28"/>
          <w:szCs w:val="28"/>
        </w:rPr>
        <w:t>1 млн. 438</w:t>
      </w:r>
      <w:r>
        <w:rPr>
          <w:color w:val="000000"/>
          <w:sz w:val="28"/>
          <w:szCs w:val="28"/>
        </w:rPr>
        <w:t xml:space="preserve"> тис. грн. </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разову адресну грошову допомогу у зв’язку із ракетним обстрілом підчас агресії російської федерації в отримали </w:t>
      </w:r>
      <w:r>
        <w:rPr>
          <w:b/>
          <w:bCs/>
          <w:color w:val="000000"/>
          <w:sz w:val="28"/>
          <w:szCs w:val="28"/>
        </w:rPr>
        <w:t>117 мешканцям міста на суму –1 млн. 59 тис. грн</w:t>
      </w:r>
      <w:r>
        <w:rPr>
          <w:color w:val="000000"/>
          <w:sz w:val="28"/>
          <w:szCs w:val="28"/>
        </w:rPr>
        <w:t>.</w:t>
      </w:r>
    </w:p>
    <w:p w:rsidR="000D4A39" w:rsidRDefault="000D4A39" w:rsidP="00200BAA">
      <w:pPr>
        <w:pStyle w:val="af0"/>
        <w:spacing w:before="0" w:beforeAutospacing="0" w:after="0" w:afterAutospacing="0"/>
        <w:ind w:firstLine="567"/>
        <w:rPr>
          <w:sz w:val="28"/>
          <w:szCs w:val="28"/>
        </w:rPr>
      </w:pPr>
      <w:r>
        <w:rPr>
          <w:sz w:val="28"/>
          <w:szCs w:val="28"/>
        </w:rPr>
        <w:t> </w:t>
      </w:r>
      <w:r>
        <w:rPr>
          <w:color w:val="000000"/>
          <w:sz w:val="28"/>
          <w:szCs w:val="28"/>
        </w:rPr>
        <w:t xml:space="preserve">наданно безповоротну фінансову допомогу учасникам добровольчих формувань Зягельської громади </w:t>
      </w:r>
      <w:r>
        <w:rPr>
          <w:b/>
          <w:bCs/>
          <w:color w:val="000000"/>
          <w:sz w:val="28"/>
          <w:szCs w:val="28"/>
        </w:rPr>
        <w:t>85</w:t>
      </w:r>
      <w:r>
        <w:rPr>
          <w:color w:val="000000"/>
          <w:sz w:val="28"/>
          <w:szCs w:val="28"/>
        </w:rPr>
        <w:t xml:space="preserve"> добровольцям на суму </w:t>
      </w:r>
      <w:r>
        <w:rPr>
          <w:b/>
          <w:bCs/>
          <w:color w:val="000000"/>
          <w:sz w:val="28"/>
          <w:szCs w:val="28"/>
        </w:rPr>
        <w:t xml:space="preserve">2 млн 242 тис. грн.  </w:t>
      </w:r>
      <w:r>
        <w:rPr>
          <w:color w:val="000000"/>
          <w:sz w:val="28"/>
          <w:szCs w:val="28"/>
        </w:rPr>
        <w:t xml:space="preserve">В середньому розмір допомоги одному добровольцю в місяць </w:t>
      </w:r>
      <w:r>
        <w:rPr>
          <w:b/>
          <w:bCs/>
          <w:color w:val="000000"/>
          <w:sz w:val="28"/>
          <w:szCs w:val="28"/>
        </w:rPr>
        <w:t>складає 2 630 грн</w:t>
      </w:r>
      <w:r>
        <w:rPr>
          <w:color w:val="000000"/>
          <w:sz w:val="28"/>
          <w:szCs w:val="28"/>
        </w:rPr>
        <w:t>.</w:t>
      </w:r>
    </w:p>
    <w:p w:rsidR="000D4A39" w:rsidRDefault="000D4A39" w:rsidP="00200BAA">
      <w:pPr>
        <w:pStyle w:val="af0"/>
        <w:numPr>
          <w:ilvl w:val="0"/>
          <w:numId w:val="6"/>
        </w:numPr>
        <w:spacing w:before="0" w:beforeAutospacing="0" w:after="0" w:afterAutospacing="0"/>
        <w:ind w:left="0" w:firstLine="567"/>
        <w:jc w:val="both"/>
        <w:rPr>
          <w:sz w:val="28"/>
          <w:szCs w:val="28"/>
        </w:rPr>
      </w:pPr>
      <w:r>
        <w:rPr>
          <w:color w:val="000000"/>
          <w:sz w:val="28"/>
          <w:szCs w:val="28"/>
        </w:rPr>
        <w:t>виплачено компенсаційні виплати фізичній особі, яка надає соціальні послуги на непрофесійній основі -</w:t>
      </w:r>
      <w:r>
        <w:rPr>
          <w:b/>
          <w:bCs/>
          <w:color w:val="000000"/>
          <w:sz w:val="28"/>
          <w:szCs w:val="28"/>
        </w:rPr>
        <w:t>1 млн. 239 тис. грн.</w:t>
      </w:r>
    </w:p>
    <w:p w:rsidR="000D4A39" w:rsidRDefault="000D4A39" w:rsidP="00200BAA">
      <w:pPr>
        <w:pStyle w:val="af0"/>
        <w:spacing w:before="0" w:beforeAutospacing="0" w:after="0" w:afterAutospacing="0"/>
        <w:ind w:firstLine="567"/>
        <w:jc w:val="both"/>
        <w:rPr>
          <w:sz w:val="28"/>
          <w:szCs w:val="28"/>
        </w:rPr>
      </w:pPr>
      <w:r>
        <w:rPr>
          <w:sz w:val="28"/>
          <w:szCs w:val="28"/>
        </w:rPr>
        <w:t> </w:t>
      </w:r>
      <w:r>
        <w:rPr>
          <w:color w:val="000000"/>
          <w:sz w:val="28"/>
          <w:szCs w:val="28"/>
        </w:rPr>
        <w:t xml:space="preserve">забезпечено пільговими медикаментами 211 постраждалих внаслідок Чорнобильської </w:t>
      </w:r>
      <w:proofErr w:type="gramStart"/>
      <w:r>
        <w:rPr>
          <w:color w:val="000000"/>
          <w:sz w:val="28"/>
          <w:szCs w:val="28"/>
        </w:rPr>
        <w:t>катастрофи  та</w:t>
      </w:r>
      <w:proofErr w:type="gramEnd"/>
      <w:r>
        <w:rPr>
          <w:color w:val="000000"/>
          <w:sz w:val="28"/>
          <w:szCs w:val="28"/>
        </w:rPr>
        <w:t xml:space="preserve"> суму </w:t>
      </w:r>
      <w:r>
        <w:rPr>
          <w:b/>
          <w:bCs/>
          <w:color w:val="000000"/>
          <w:sz w:val="28"/>
          <w:szCs w:val="28"/>
        </w:rPr>
        <w:t>150 тис</w:t>
      </w:r>
      <w:r>
        <w:rPr>
          <w:color w:val="000000"/>
          <w:sz w:val="28"/>
          <w:szCs w:val="28"/>
        </w:rPr>
        <w:t>.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lang w:val="uk-UA"/>
        </w:rPr>
        <w:t xml:space="preserve"> </w:t>
      </w:r>
    </w:p>
    <w:p w:rsidR="000D4A39" w:rsidRPr="000D4A39" w:rsidRDefault="000D4A39" w:rsidP="00200BAA">
      <w:pPr>
        <w:pStyle w:val="af0"/>
        <w:spacing w:before="0" w:beforeAutospacing="0" w:after="0" w:afterAutospacing="0"/>
        <w:ind w:firstLine="567"/>
        <w:jc w:val="both"/>
        <w:rPr>
          <w:sz w:val="28"/>
          <w:szCs w:val="28"/>
          <w:lang w:val="uk-UA"/>
        </w:rPr>
      </w:pPr>
      <w:r w:rsidRPr="000D4A39">
        <w:rPr>
          <w:color w:val="000000"/>
          <w:sz w:val="28"/>
          <w:szCs w:val="28"/>
          <w:lang w:val="uk-UA"/>
        </w:rPr>
        <w:t>Станом на 01.11.2024 року наша громада прихистила 2 128 внутрішньо переміщених осіб, з них: 1 668 сімей; 1 238 жінок; 890 чоловіків; 520 дітей; 128 осіб з інвалідністю; 10 багатодітних сімей; 343 пенсіонери. Найбільша кількість внутрішньо переміщених осіб прибули з Донецької, Луганської, Херсонської та Харківської областей. На сьогодні найбільше переміщення відбувається з Запорізької, Сумської та Харківської областей.</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Війна об’єднує всіх заради перемоги. 155 мешканці нашої громади безкоштовно прихистили </w:t>
      </w:r>
      <w:proofErr w:type="gramStart"/>
      <w:r>
        <w:rPr>
          <w:color w:val="000000"/>
          <w:sz w:val="28"/>
          <w:szCs w:val="28"/>
        </w:rPr>
        <w:t>у</w:t>
      </w:r>
      <w:r w:rsidR="00A06A62" w:rsidRPr="00A06A62">
        <w:rPr>
          <w:color w:val="000000"/>
          <w:sz w:val="28"/>
          <w:szCs w:val="28"/>
        </w:rPr>
        <w:t xml:space="preserve"> </w:t>
      </w:r>
      <w:r>
        <w:rPr>
          <w:color w:val="000000"/>
          <w:sz w:val="28"/>
          <w:szCs w:val="28"/>
        </w:rPr>
        <w:t>себе</w:t>
      </w:r>
      <w:proofErr w:type="gramEnd"/>
      <w:r>
        <w:rPr>
          <w:color w:val="000000"/>
          <w:sz w:val="28"/>
          <w:szCs w:val="28"/>
        </w:rPr>
        <w:t xml:space="preserve"> 518 внутрішньо переміщених осіб та отримували компенсацію відповідно до соціальної програми «Прихисток».</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 Також 960 внутрішньо переміщених осіб отримує допомогу на проживання, а це 400 сімей отримують допомогу на проживання внутрішньо </w:t>
      </w:r>
      <w:r>
        <w:rPr>
          <w:color w:val="000000"/>
          <w:sz w:val="28"/>
          <w:szCs w:val="28"/>
        </w:rPr>
        <w:lastRenderedPageBreak/>
        <w:t xml:space="preserve">переміщеним особам в розмірі 3 000 грн. на дітей та осіб з інвалідністю та по 2 000 грн.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Міська рада активно співпрацює з міжнародними та благодійними організаціями, які активно долучалися до допомоги ВПО нашої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Так, за рахунок гуманітарної допомоги міською радою надано понад 4000 наборів підтримки внутрішньо переміщеним особам.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 Одним з найважливіших питань є питання забезпечення житлом внутрішньо переміщених осіб.</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Для вирішення цього Звягельська міська територіальна громада стала учасником Програми дій Північної екологічної фінансової корпорації НЕФКО «Підтримка ЄС для нагальних потреб розміщення внутрішньо переміщених осіб в Україні»</w:t>
      </w:r>
      <w:r>
        <w:rPr>
          <w:color w:val="000000" w:themeColor="text1"/>
          <w:sz w:val="28"/>
          <w:szCs w:val="28"/>
          <w:lang w:val="uk-UA"/>
        </w:rPr>
        <w:t xml:space="preserve"> згідно якої буде</w:t>
      </w:r>
      <w:r>
        <w:rPr>
          <w:color w:val="000000" w:themeColor="text1"/>
          <w:sz w:val="28"/>
          <w:szCs w:val="28"/>
        </w:rPr>
        <w:t xml:space="preserve"> забезпече</w:t>
      </w:r>
      <w:r>
        <w:rPr>
          <w:color w:val="000000" w:themeColor="text1"/>
          <w:sz w:val="28"/>
          <w:szCs w:val="28"/>
          <w:lang w:val="uk-UA"/>
        </w:rPr>
        <w:t>но</w:t>
      </w:r>
      <w:r>
        <w:rPr>
          <w:color w:val="000000" w:themeColor="text1"/>
          <w:sz w:val="28"/>
          <w:szCs w:val="28"/>
        </w:rPr>
        <w:t xml:space="preserve"> </w:t>
      </w:r>
      <w:proofErr w:type="gramStart"/>
      <w:r>
        <w:rPr>
          <w:color w:val="000000" w:themeColor="text1"/>
          <w:sz w:val="28"/>
          <w:szCs w:val="28"/>
        </w:rPr>
        <w:t>житлом  47</w:t>
      </w:r>
      <w:proofErr w:type="gramEnd"/>
      <w:r>
        <w:rPr>
          <w:color w:val="000000" w:themeColor="text1"/>
          <w:sz w:val="28"/>
          <w:szCs w:val="28"/>
        </w:rPr>
        <w:t xml:space="preserve"> сімей ВПО, пріоритетність матимуть ВПО працевлаштовані на територіі громади.</w:t>
      </w:r>
    </w:p>
    <w:p w:rsidR="000D4A39" w:rsidRDefault="000D4A39" w:rsidP="00200BAA">
      <w:pPr>
        <w:pStyle w:val="af0"/>
        <w:spacing w:before="0" w:beforeAutospacing="0" w:after="0" w:afterAutospacing="0"/>
        <w:ind w:firstLine="567"/>
        <w:jc w:val="both"/>
        <w:rPr>
          <w:color w:val="000000" w:themeColor="text1"/>
          <w:sz w:val="28"/>
          <w:szCs w:val="28"/>
        </w:rPr>
      </w:pPr>
      <w:r>
        <w:rPr>
          <w:color w:val="000000" w:themeColor="text1"/>
          <w:sz w:val="28"/>
          <w:szCs w:val="28"/>
        </w:rPr>
        <w:t xml:space="preserve"> Ще один проєкт реалізовувався в рамках угоди про співпрацю між HUMEDIKA та Звягельською міською радою -</w:t>
      </w:r>
      <w:r>
        <w:rPr>
          <w:color w:val="000000" w:themeColor="text1"/>
          <w:sz w:val="28"/>
          <w:szCs w:val="28"/>
          <w:lang w:val="uk-UA"/>
        </w:rPr>
        <w:t xml:space="preserve"> </w:t>
      </w:r>
      <w:r>
        <w:rPr>
          <w:color w:val="000000" w:themeColor="text1"/>
          <w:sz w:val="28"/>
          <w:szCs w:val="28"/>
        </w:rPr>
        <w:t>це реконструкція 1-поверхового приміщення шкір-венерологічного диспансеру</w:t>
      </w:r>
      <w:r>
        <w:rPr>
          <w:color w:val="000000" w:themeColor="text1"/>
          <w:sz w:val="28"/>
          <w:szCs w:val="28"/>
          <w:lang w:val="uk-UA"/>
        </w:rPr>
        <w:t>, де</w:t>
      </w:r>
      <w:r>
        <w:rPr>
          <w:color w:val="000000" w:themeColor="text1"/>
          <w:sz w:val="28"/>
          <w:szCs w:val="28"/>
        </w:rPr>
        <w:t xml:space="preserve"> наразі проживає 7 родин ВПО. </w:t>
      </w:r>
    </w:p>
    <w:p w:rsidR="000D4A39" w:rsidRDefault="000D4A39" w:rsidP="00200BAA">
      <w:pPr>
        <w:pStyle w:val="af0"/>
        <w:spacing w:before="0" w:beforeAutospacing="0" w:after="0" w:afterAutospacing="0"/>
        <w:ind w:firstLine="567"/>
        <w:jc w:val="both"/>
        <w:rPr>
          <w:sz w:val="28"/>
          <w:szCs w:val="28"/>
        </w:rPr>
      </w:pPr>
      <w:r>
        <w:rPr>
          <w:color w:val="000000"/>
          <w:sz w:val="28"/>
          <w:szCs w:val="28"/>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Основними видами послуг, якими за звітний період скористалося 1402 жителів громади були: догляд вдома, натуральна допомога, соціальна адаптація.</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w:t>
      </w:r>
      <w:proofErr w:type="gramStart"/>
      <w:r>
        <w:rPr>
          <w:color w:val="000000"/>
          <w:sz w:val="28"/>
          <w:szCs w:val="28"/>
        </w:rPr>
        <w:t>соціальних  послуг</w:t>
      </w:r>
      <w:proofErr w:type="gramEnd"/>
      <w:r>
        <w:rPr>
          <w:color w:val="000000"/>
          <w:sz w:val="28"/>
          <w:szCs w:val="28"/>
        </w:rPr>
        <w:t xml:space="preserve">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Протягом року 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Послугу натуральна допомога отримали 396 жителів громади.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 xml:space="preserve">З міського бюджету були виділені кошти в сумі 60,00 тис. грн., які використані для придбання продуктів харчування потребуючим громадянам. </w:t>
      </w:r>
    </w:p>
    <w:p w:rsidR="000D4A39" w:rsidRDefault="000D4A39" w:rsidP="00200BAA">
      <w:pPr>
        <w:pStyle w:val="af0"/>
        <w:spacing w:before="0" w:beforeAutospacing="0" w:after="0" w:afterAutospacing="0"/>
        <w:ind w:firstLine="567"/>
        <w:jc w:val="both"/>
        <w:rPr>
          <w:sz w:val="28"/>
          <w:szCs w:val="28"/>
        </w:rPr>
      </w:pPr>
      <w:r>
        <w:rPr>
          <w:color w:val="000000"/>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0D4A39" w:rsidRDefault="000D4A39" w:rsidP="00200BAA">
      <w:pPr>
        <w:pStyle w:val="af0"/>
        <w:spacing w:before="0" w:beforeAutospacing="0" w:after="0" w:afterAutospacing="0"/>
        <w:ind w:firstLine="567"/>
        <w:jc w:val="both"/>
        <w:rPr>
          <w:sz w:val="28"/>
          <w:szCs w:val="28"/>
        </w:rPr>
      </w:pPr>
      <w:r>
        <w:rPr>
          <w:color w:val="000000"/>
          <w:sz w:val="28"/>
          <w:szCs w:val="28"/>
        </w:rPr>
        <w:t>Послугами пункту прокату побутових предметів скористалося 38 внутрішньо переміщених сімей.</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lastRenderedPageBreak/>
        <w:t>Для 299 отримувачів соціальних послуг, робітником з комплексного обслуговування й ремонту будинків, надано соціально-побутову послугу</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lang w:val="uk-UA"/>
        </w:rPr>
      </w:pPr>
      <w:r>
        <w:rPr>
          <w:color w:val="000000"/>
          <w:sz w:val="28"/>
          <w:szCs w:val="28"/>
        </w:rPr>
        <w:t>Послугою соціальної адаптації скористалося 345 отримувачів, з яких 168</w:t>
      </w:r>
      <w:r>
        <w:rPr>
          <w:color w:val="000000"/>
          <w:sz w:val="28"/>
          <w:szCs w:val="28"/>
          <w:lang w:val="uk-UA"/>
        </w:rPr>
        <w:t>-</w:t>
      </w:r>
      <w:r>
        <w:rPr>
          <w:color w:val="000000"/>
          <w:sz w:val="28"/>
          <w:szCs w:val="28"/>
        </w:rPr>
        <w:t xml:space="preserve">  громадяни похилого віку та 177 – особи з обмеженими можливостями. </w:t>
      </w:r>
      <w:r>
        <w:rPr>
          <w:color w:val="000000"/>
          <w:sz w:val="28"/>
          <w:szCs w:val="28"/>
          <w:lang w:val="uk-UA"/>
        </w:rPr>
        <w:t xml:space="preserve"> </w:t>
      </w:r>
    </w:p>
    <w:p w:rsidR="000D4A39" w:rsidRDefault="000D4A39" w:rsidP="00200BAA">
      <w:pPr>
        <w:pStyle w:val="af0"/>
        <w:spacing w:before="0" w:beforeAutospacing="0" w:after="0" w:afterAutospacing="0"/>
        <w:ind w:firstLine="567"/>
        <w:jc w:val="both"/>
        <w:rPr>
          <w:sz w:val="28"/>
          <w:szCs w:val="28"/>
        </w:rPr>
      </w:pPr>
      <w:r>
        <w:rPr>
          <w:color w:val="000000"/>
          <w:sz w:val="28"/>
          <w:szCs w:val="28"/>
          <w:lang w:val="uk-UA"/>
        </w:rPr>
        <w:t xml:space="preserve"> </w:t>
      </w:r>
      <w:r>
        <w:rPr>
          <w:color w:val="000000"/>
          <w:sz w:val="28"/>
          <w:szCs w:val="28"/>
        </w:rPr>
        <w:t>Послугами пункту прокату технічних засобів реабілітації скористалися 113 осіб.</w:t>
      </w:r>
    </w:p>
    <w:p w:rsidR="000D4A39" w:rsidRDefault="000D4A39" w:rsidP="00200BAA">
      <w:pPr>
        <w:pStyle w:val="af0"/>
        <w:spacing w:before="0" w:beforeAutospacing="0" w:after="0" w:afterAutospacing="0"/>
        <w:ind w:firstLine="567"/>
        <w:jc w:val="both"/>
        <w:rPr>
          <w:sz w:val="28"/>
          <w:szCs w:val="28"/>
        </w:rPr>
      </w:pPr>
      <w:r>
        <w:rPr>
          <w:color w:val="000000"/>
          <w:sz w:val="28"/>
          <w:szCs w:val="28"/>
        </w:rPr>
        <w:t>Цьогоріч при територіальному центрі відкрито відкрито Клуб активного довголіття</w:t>
      </w:r>
      <w:r>
        <w:rPr>
          <w:b/>
          <w:bCs/>
          <w:color w:val="000000"/>
          <w:sz w:val="28"/>
          <w:szCs w:val="28"/>
        </w:rPr>
        <w:t> </w:t>
      </w:r>
      <w:r>
        <w:rPr>
          <w:color w:val="000000"/>
          <w:sz w:val="28"/>
          <w:szCs w:val="28"/>
        </w:rPr>
        <w:t>“Супер вік”.</w:t>
      </w:r>
    </w:p>
    <w:p w:rsidR="000D4A39" w:rsidRDefault="000D4A39" w:rsidP="00200BAA">
      <w:pPr>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Ветеранська політика</w:t>
      </w:r>
    </w:p>
    <w:p w:rsidR="000D4A39" w:rsidRPr="000D4A39" w:rsidRDefault="000D4A39" w:rsidP="00200BAA">
      <w:pPr>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З метою належної реалізації у Звягельській міській територіальній громаді ветеранської політики, впровадження комплексного підходу до її реалізації, встановлення додаткових соціальних гарантій та посилення захисту ветеранів війни, членів їх сімей, сімей загиблих (померлих) Захисників і Захисниць України та деяких інших категорій осіб рішенням Звягельської міської ради від 22.02.2024 №1143 затверджено Комплексну програму</w:t>
      </w:r>
      <w:r>
        <w:rPr>
          <w:rFonts w:ascii="Times New Roman" w:eastAsia="Times New Roman" w:hAnsi="Times New Roman" w:cs="Times New Roman"/>
          <w:color w:val="000000"/>
          <w:sz w:val="28"/>
          <w:szCs w:val="28"/>
          <w:lang w:eastAsia="ru-RU"/>
        </w:rPr>
        <w:t> </w:t>
      </w:r>
      <w:r w:rsidRPr="000D4A39">
        <w:rPr>
          <w:rFonts w:ascii="Times New Roman" w:eastAsia="Times New Roman" w:hAnsi="Times New Roman" w:cs="Times New Roman"/>
          <w:color w:val="000000"/>
          <w:sz w:val="28"/>
          <w:szCs w:val="28"/>
          <w:lang w:val="uk-UA" w:eastAsia="ru-RU"/>
        </w:rPr>
        <w:t>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У Програмі передбачено різні напрями, які вже реалізуються в громаді.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Варто зазначити, що надання послуг ветеранам здійснюється за принципом “єдиного вікна” - в одному сучасному, інклюзивному просторі ДІЯЦентру, де працюють: управління соціального захисту населення, відділ по роботі з ветеранами; адмінсервіс “Ветеран” (ЦНАП); сервісний центр Пенсійного фонду; центр соціальних служб.</w:t>
      </w:r>
    </w:p>
    <w:p w:rsidR="000D4A39" w:rsidRDefault="000D4A39" w:rsidP="00200BAA">
      <w:pPr>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Психологічна реабілітація, відновлення фізичного та ментального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закладах охорони здоров’я призначені відповідальні особи за супровід ветерана війни (у випадку потреби).</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КНП «Звягельська багатопрофільна лікарня» </w:t>
      </w:r>
      <w:proofErr w:type="gramStart"/>
      <w:r>
        <w:rPr>
          <w:rFonts w:ascii="Times New Roman" w:eastAsia="Times New Roman" w:hAnsi="Times New Roman" w:cs="Times New Roman"/>
          <w:color w:val="000000"/>
          <w:sz w:val="28"/>
          <w:szCs w:val="28"/>
          <w:lang w:eastAsia="ru-RU"/>
        </w:rPr>
        <w:t>військовослужбовці  в</w:t>
      </w:r>
      <w:proofErr w:type="gramEnd"/>
      <w:r>
        <w:rPr>
          <w:rFonts w:ascii="Times New Roman" w:eastAsia="Times New Roman" w:hAnsi="Times New Roman" w:cs="Times New Roman"/>
          <w:color w:val="000000"/>
          <w:sz w:val="28"/>
          <w:szCs w:val="28"/>
          <w:lang w:eastAsia="ru-RU"/>
        </w:rPr>
        <w:t xml:space="preserve"> межах Програми медичних гарантій проходять стаціонарне лікування в різнопрофільних відділеннях, а також реабілітаційному. Для покращеного харчування та закупівлю необхідних лікарських засобів, також виділяються кошти з бюджету</w:t>
      </w:r>
      <w:r>
        <w:rPr>
          <w:rFonts w:ascii="Times New Roman" w:eastAsia="Times New Roman" w:hAnsi="Times New Roman" w:cs="Times New Roman"/>
          <w:color w:val="000000"/>
          <w:sz w:val="28"/>
          <w:szCs w:val="28"/>
          <w:lang w:val="uk-UA" w:eastAsia="ru-RU"/>
        </w:rPr>
        <w:t xml:space="preserve"> МТГ</w:t>
      </w:r>
      <w:r>
        <w:rPr>
          <w:rFonts w:ascii="Times New Roman" w:eastAsia="Times New Roman" w:hAnsi="Times New Roman" w:cs="Times New Roman"/>
          <w:color w:val="000000"/>
          <w:sz w:val="28"/>
          <w:szCs w:val="28"/>
          <w:lang w:eastAsia="ru-RU"/>
        </w:rPr>
        <w:t>.</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Лікарями КНП «ЦПМСД» при потребі надається первинна психологічна допомога, поради щодо метального здоров’я.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та відпуску лікарських засобів за рецептами лікарів в разі амбулаторного лікування.</w:t>
      </w:r>
    </w:p>
    <w:p w:rsidR="000D4A39" w:rsidRDefault="000D4A39" w:rsidP="00200BAA">
      <w:pPr>
        <w:numPr>
          <w:ilvl w:val="0"/>
          <w:numId w:val="7"/>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Учасники бойових дій та особи з інвалідністю внаслідок війни можуть скористатися послугами з реабілітаційного та відновного лікування.  </w:t>
      </w:r>
    </w:p>
    <w:p w:rsidR="000D4A39" w:rsidRDefault="000D4A39" w:rsidP="00200BAA">
      <w:pPr>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Професійна адаптація, зайнятість та працевлаштування:</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Здійснюється у співпраці із Звягельською </w:t>
      </w:r>
      <w:proofErr w:type="gramStart"/>
      <w:r>
        <w:rPr>
          <w:rFonts w:ascii="Times New Roman" w:eastAsia="Times New Roman" w:hAnsi="Times New Roman" w:cs="Times New Roman"/>
          <w:color w:val="000000"/>
          <w:sz w:val="28"/>
          <w:szCs w:val="28"/>
          <w:lang w:eastAsia="ru-RU"/>
        </w:rPr>
        <w:t>філією  Житомирського</w:t>
      </w:r>
      <w:proofErr w:type="gramEnd"/>
      <w:r>
        <w:rPr>
          <w:rFonts w:ascii="Times New Roman" w:eastAsia="Times New Roman" w:hAnsi="Times New Roman" w:cs="Times New Roman"/>
          <w:color w:val="000000"/>
          <w:sz w:val="28"/>
          <w:szCs w:val="28"/>
          <w:lang w:eastAsia="ru-RU"/>
        </w:rPr>
        <w:t xml:space="preserve"> обласного центру зайнятості. </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Державні та міжнародні грантові програми на відкриття власного бізнесу. Допомагають з цим фахівці центру «Зроблено в Україні».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Видача ваучерів за професіями та спеціальностями згідно з пріоритетними видами економічної діяльності</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Компенсація роботодавцю облаштування робочого місця для особи з інвалідністю внаслідок війни.</w:t>
      </w:r>
    </w:p>
    <w:p w:rsidR="000D4A39" w:rsidRDefault="000D4A39" w:rsidP="00200BAA">
      <w:pPr>
        <w:numPr>
          <w:ilvl w:val="0"/>
          <w:numId w:val="8"/>
        </w:numPr>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Послуги з працевлаштування.</w:t>
      </w:r>
    </w:p>
    <w:p w:rsidR="000D4A39" w:rsidRDefault="000D4A39" w:rsidP="00200BAA">
      <w:pPr>
        <w:ind w:left="15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ind w:left="108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Реінтеграція та консолідація ветеранської спільноти.</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Звягельській громаді рішенням міської ради від 31.10.2024 №1331 створено комунальну установу «Ветеранський простір Звягеля».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Метою діяльності закладу є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 </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val="uk-UA" w:eastAsia="ru-RU"/>
        </w:rPr>
        <w:t xml:space="preserve">цей </w:t>
      </w:r>
      <w:r>
        <w:rPr>
          <w:rFonts w:ascii="Times New Roman" w:eastAsia="Times New Roman" w:hAnsi="Times New Roman" w:cs="Times New Roman"/>
          <w:color w:val="000000"/>
          <w:sz w:val="28"/>
          <w:szCs w:val="28"/>
          <w:lang w:eastAsia="ru-RU"/>
        </w:rPr>
        <w:t xml:space="preserve">час заклад пройшов процедуру реєстрації, у грудні 6 фахівців із супроводу ветеранів і демобілізованих осіб, які працюватимуть в закладі, пройдуть спеціалізоване навчання і надалі працюватимуть безпосередньо з цільовою аудиторією. Заробітна плата їх забезпечується за рахунок державної субвенції з державного бюджету. </w:t>
      </w:r>
    </w:p>
    <w:p w:rsidR="000D4A39" w:rsidRDefault="000D4A39" w:rsidP="00200BAA">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 xml:space="preserve">Відділом по роботі з ветеранами здійснюється координація у межах повноважень </w:t>
      </w:r>
      <w:proofErr w:type="gramStart"/>
      <w:r>
        <w:rPr>
          <w:rFonts w:ascii="Times New Roman" w:eastAsia="Times New Roman" w:hAnsi="Times New Roman" w:cs="Times New Roman"/>
          <w:color w:val="000000"/>
          <w:sz w:val="28"/>
          <w:szCs w:val="28"/>
          <w:lang w:eastAsia="ru-RU"/>
        </w:rPr>
        <w:t>виконання  державної</w:t>
      </w:r>
      <w:proofErr w:type="gramEnd"/>
      <w:r>
        <w:rPr>
          <w:rFonts w:ascii="Times New Roman" w:eastAsia="Times New Roman" w:hAnsi="Times New Roman" w:cs="Times New Roman"/>
          <w:color w:val="000000"/>
          <w:sz w:val="28"/>
          <w:szCs w:val="28"/>
          <w:lang w:eastAsia="ru-RU"/>
        </w:rPr>
        <w:t xml:space="preserve"> ветеранської політики.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Сформовано бази даних (реєстри):</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членів сімей загиблих,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 з інвалідністю внаслідок війни (формуємо);</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безвісти зниклих;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військовополонених;</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ветеранів-підприємців;</w:t>
      </w:r>
    </w:p>
    <w:p w:rsidR="000D4A39" w:rsidRDefault="000D4A39" w:rsidP="00200BAA">
      <w:pPr>
        <w:numPr>
          <w:ilvl w:val="0"/>
          <w:numId w:val="9"/>
        </w:numPr>
        <w:ind w:left="0"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Героїв України.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01.11.2024 року на обліку в установах соціального захисту населення перебувають:</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учасники бойових дій, які користуються пільгами на території громади - близько 3000 осіб;</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особи з інвалідністю внаслідок війни – 634 особи;</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членів сімей загиблих – 343 особи із встановленим статусом, ще 106 осіб в процесі оформлення статусу;</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зниклі безвісти за особливих обставин та військовополонені – близько 100 осіб.</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eastAsia="ru-RU"/>
        </w:rPr>
        <w:t xml:space="preserve">Підготовлено та отримано грантову підтримку на реалізацію Проєкту соціально-психологічної підтримки для дружин військовослужбовців «Незламна надія». В рамках проекту </w:t>
      </w:r>
      <w:proofErr w:type="gramStart"/>
      <w:r>
        <w:rPr>
          <w:rFonts w:ascii="Times New Roman" w:eastAsia="Times New Roman" w:hAnsi="Times New Roman" w:cs="Times New Roman"/>
          <w:color w:val="000000"/>
          <w:sz w:val="28"/>
          <w:szCs w:val="28"/>
          <w:lang w:eastAsia="ru-RU"/>
        </w:rPr>
        <w:t>проведено  інформаційно</w:t>
      </w:r>
      <w:proofErr w:type="gramEnd"/>
      <w:r>
        <w:rPr>
          <w:rFonts w:ascii="Times New Roman" w:eastAsia="Times New Roman" w:hAnsi="Times New Roman" w:cs="Times New Roman"/>
          <w:color w:val="000000"/>
          <w:sz w:val="28"/>
          <w:szCs w:val="28"/>
          <w:lang w:eastAsia="ru-RU"/>
        </w:rPr>
        <w:t xml:space="preserve">-комунікаційні зустрічі для сімей військовослужбовців із залученням фахівців медичної, </w:t>
      </w:r>
      <w:r>
        <w:rPr>
          <w:rFonts w:ascii="Times New Roman" w:eastAsia="Times New Roman" w:hAnsi="Times New Roman" w:cs="Times New Roman"/>
          <w:color w:val="000000"/>
          <w:sz w:val="28"/>
          <w:szCs w:val="28"/>
          <w:lang w:eastAsia="ru-RU"/>
        </w:rPr>
        <w:lastRenderedPageBreak/>
        <w:t>соціальної, правничої галузей; психологічні ретрити; фотопроект "Вірю. Чекаю. Кохаю" для дружин та матерів захисників.</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Укладено меморандуми про співпрацю у ветеранській тематиці з ГО «Простір можливостей», ДУ «Житомирська політехніка», Центром надання безоплатної правничої допомоги, Звягельським міжрайонним Товариством Червоного Хреста України, ГО «Відроджена Україна».</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громаді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ветеранської спільноти, представників громад Житомирської, Рівненської та Хмельницької областей. </w:t>
      </w:r>
    </w:p>
    <w:p w:rsidR="000D4A39" w:rsidRDefault="000D4A39" w:rsidP="00200B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0D4A39" w:rsidRDefault="000D4A39" w:rsidP="00200BAA">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ОХОРОНА ЗДОРОВ’Я</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w:t>
      </w:r>
      <w:proofErr w:type="gramStart"/>
      <w:r>
        <w:rPr>
          <w:rFonts w:ascii="Times New Roman" w:eastAsia="Times New Roman" w:hAnsi="Times New Roman" w:cs="Times New Roman"/>
          <w:color w:val="000000"/>
          <w:sz w:val="28"/>
          <w:szCs w:val="28"/>
          <w:lang w:eastAsia="ru-RU"/>
        </w:rPr>
        <w:t>тис.грн</w:t>
      </w:r>
      <w:proofErr w:type="gramEnd"/>
      <w:r>
        <w:rPr>
          <w:rFonts w:ascii="Times New Roman" w:eastAsia="Times New Roman" w:hAnsi="Times New Roman" w:cs="Times New Roman"/>
          <w:color w:val="000000"/>
          <w:sz w:val="28"/>
          <w:szCs w:val="28"/>
          <w:lang w:eastAsia="ru-RU"/>
        </w:rPr>
        <w:t>, придбання медикаментів  3 млн 355,2 тис.грн, на продукти харчування 3 млн 300 тис.грн, пільгові медикаменти 5 млн 000 тис.грн, інші виплати 3 млн 343,1 тис.грн.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 спеціальному фонду з бюджету міської територіальної громади було передбачено коштів на суму 23 млн 330,8 тис. грн.</w:t>
      </w:r>
    </w:p>
    <w:p w:rsidR="000D4A39" w:rsidRDefault="000D4A39" w:rsidP="00200BAA">
      <w:pPr>
        <w:widowControl w:val="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галузі «Охорона здоров’я» триває процес реформування та перетворення.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В 2024 році було укладено 26 пакетів медичної допомоги. </w:t>
      </w:r>
      <w:r>
        <w:rPr>
          <w:rFonts w:ascii="Times New Roman" w:eastAsia="Times New Roman" w:hAnsi="Times New Roman" w:cs="Times New Roman"/>
          <w:color w:val="000000"/>
          <w:sz w:val="28"/>
          <w:szCs w:val="28"/>
          <w:lang w:val="uk-UA" w:eastAsia="ru-RU"/>
        </w:rPr>
        <w:t xml:space="preserve">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Станом на 23.11.2024 року із сімейними лікарями КНП «ЦПМСД» міської ради укладено 59 456 декларації.</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програмі в 2024 році брало участь 26</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аптек громади. Відпущено 29840</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 xml:space="preserve">рецептів, фактична вартість відшкодування, яких склала </w:t>
      </w:r>
      <w:r>
        <w:rPr>
          <w:rFonts w:ascii="Times New Roman" w:eastAsia="Times New Roman" w:hAnsi="Times New Roman" w:cs="Times New Roman"/>
          <w:sz w:val="28"/>
          <w:szCs w:val="28"/>
          <w:lang w:eastAsia="ru-RU"/>
        </w:rPr>
        <w:t xml:space="preserve">7 млн 354,3 </w:t>
      </w:r>
      <w:r>
        <w:rPr>
          <w:rFonts w:ascii="Times New Roman" w:eastAsia="Times New Roman" w:hAnsi="Times New Roman" w:cs="Times New Roman"/>
          <w:color w:val="000000"/>
          <w:sz w:val="28"/>
          <w:szCs w:val="28"/>
          <w:lang w:eastAsia="ru-RU"/>
        </w:rPr>
        <w:t xml:space="preserve">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 </w:t>
      </w:r>
    </w:p>
    <w:p w:rsidR="000D4A39" w:rsidRDefault="000D4A39" w:rsidP="00200BAA">
      <w:pPr>
        <w:tabs>
          <w:tab w:val="left" w:pos="993"/>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0D4A39" w:rsidRPr="000D4A39"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Pr>
          <w:rFonts w:ascii="Times New Roman" w:eastAsia="Times New Roman" w:hAnsi="Times New Roman" w:cs="Times New Roman"/>
          <w:color w:val="000000"/>
          <w:sz w:val="28"/>
          <w:szCs w:val="28"/>
          <w:lang w:eastAsia="ru-RU"/>
        </w:rPr>
        <w:t>Жителі громади продовж 2024 року отримували безперебійно стоматологічну планову та невідкладну допомогу.</w:t>
      </w:r>
      <w:r>
        <w:rPr>
          <w:rFonts w:ascii="Times New Roman" w:eastAsia="Times New Roman" w:hAnsi="Times New Roman" w:cs="Times New Roman"/>
          <w:color w:val="000000"/>
          <w:sz w:val="28"/>
          <w:szCs w:val="28"/>
          <w:lang w:val="uk-UA" w:eastAsia="ru-RU"/>
        </w:rPr>
        <w:t xml:space="preserve"> </w:t>
      </w:r>
      <w:r w:rsidRPr="000D4A39">
        <w:rPr>
          <w:rFonts w:ascii="Times New Roman" w:eastAsia="Times New Roman" w:hAnsi="Times New Roman" w:cs="Times New Roman"/>
          <w:color w:val="000000"/>
          <w:sz w:val="28"/>
          <w:szCs w:val="28"/>
          <w:lang w:val="uk-UA" w:eastAsia="ru-RU"/>
        </w:rPr>
        <w:t>Пільгове зубопротезування отримало 84 особи на суму 364,8тис. грн.</w:t>
      </w:r>
    </w:p>
    <w:p w:rsidR="000D4A39" w:rsidRDefault="000D4A39" w:rsidP="00200BAA">
      <w:pPr>
        <w:shd w:val="clear" w:color="auto" w:fill="FFFFFF"/>
        <w:ind w:firstLine="567"/>
        <w:rPr>
          <w:rFonts w:ascii="Times New Roman" w:eastAsia="Times New Roman" w:hAnsi="Times New Roman" w:cs="Times New Roman"/>
          <w:sz w:val="28"/>
          <w:szCs w:val="28"/>
          <w:lang w:val="uk-UA" w:eastAsia="ru-RU"/>
        </w:rPr>
      </w:pPr>
      <w:r w:rsidRPr="000D4A39">
        <w:rPr>
          <w:rFonts w:ascii="Times New Roman" w:eastAsia="Times New Roman" w:hAnsi="Times New Roman" w:cs="Times New Roman"/>
          <w:color w:val="000000"/>
          <w:sz w:val="28"/>
          <w:szCs w:val="28"/>
          <w:lang w:val="uk-UA" w:eastAsia="ru-RU"/>
        </w:rPr>
        <w:t>Протягом 2024 року проведено капітальні та поточні роботи</w:t>
      </w:r>
      <w:r>
        <w:rPr>
          <w:rFonts w:ascii="Times New Roman" w:eastAsia="Times New Roman" w:hAnsi="Times New Roman" w:cs="Times New Roman"/>
          <w:color w:val="000000"/>
          <w:sz w:val="28"/>
          <w:szCs w:val="28"/>
          <w:lang w:val="uk-UA" w:eastAsia="ru-RU"/>
        </w:rPr>
        <w:t xml:space="preserve"> в </w:t>
      </w:r>
      <w:r w:rsidRPr="000D4A39">
        <w:rPr>
          <w:rFonts w:ascii="Times New Roman" w:eastAsia="Times New Roman" w:hAnsi="Times New Roman" w:cs="Times New Roman"/>
          <w:color w:val="000000"/>
          <w:sz w:val="28"/>
          <w:szCs w:val="28"/>
          <w:lang w:val="uk-UA" w:eastAsia="ru-RU"/>
        </w:rPr>
        <w:t xml:space="preserve">КНП «Звягельська багатопрофільна лікарня» </w:t>
      </w:r>
      <w:r>
        <w:rPr>
          <w:rFonts w:ascii="Times New Roman" w:eastAsia="Times New Roman" w:hAnsi="Times New Roman" w:cs="Times New Roman"/>
          <w:color w:val="000000"/>
          <w:sz w:val="28"/>
          <w:szCs w:val="28"/>
          <w:lang w:val="uk-UA" w:eastAsia="ru-RU"/>
        </w:rPr>
        <w:t xml:space="preserve"> та</w:t>
      </w:r>
      <w:r w:rsidRPr="000D4A39">
        <w:rPr>
          <w:rFonts w:ascii="Times New Roman" w:eastAsia="Times New Roman" w:hAnsi="Times New Roman" w:cs="Times New Roman"/>
          <w:color w:val="000000"/>
          <w:sz w:val="28"/>
          <w:szCs w:val="28"/>
          <w:lang w:val="uk-UA" w:eastAsia="ru-RU"/>
        </w:rPr>
        <w:t xml:space="preserve"> КНП «Центр первинної медико-санітарної допомоги».</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2024 році відбувалося удосконалення матеріально-технічної бази закладів охорони здоров’я.</w:t>
      </w:r>
    </w:p>
    <w:p w:rsidR="000D4A39" w:rsidRDefault="000D4A39" w:rsidP="00200BAA">
      <w:pPr>
        <w:shd w:val="clear" w:color="auto" w:fill="FFFFFF"/>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З бюджету міської територіальної громади для КНП </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Звягельська багатопрофільна лікарня</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на удосконалення матеріально-технічної бази було придбано операційний світильник в сумі – 467,9 тис.грн.  </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Для</w:t>
      </w:r>
      <w:r>
        <w:rPr>
          <w:rFonts w:ascii="Times New Roman" w:eastAsia="Times New Roman" w:hAnsi="Times New Roman" w:cs="Times New Roman"/>
          <w:color w:val="000000"/>
          <w:sz w:val="28"/>
          <w:szCs w:val="28"/>
          <w:lang w:eastAsia="ru-RU"/>
        </w:rPr>
        <w:t xml:space="preserve"> КНП «Центр первинної медико-санітарно допомоги»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було виділено коштів на придбання медичного обладнання та предметів довгострокового користування в сумі 1 млн 181 тис. грн, а саме:</w:t>
      </w:r>
    </w:p>
    <w:p w:rsidR="000D4A39" w:rsidRDefault="000D4A39" w:rsidP="00200BA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Для КНП</w:t>
      </w:r>
      <w:r>
        <w:rPr>
          <w:rFonts w:ascii="Times New Roman" w:eastAsia="Times New Roman" w:hAnsi="Times New Roman" w:cs="Times New Roman"/>
          <w:color w:val="000000"/>
          <w:sz w:val="28"/>
          <w:szCs w:val="28"/>
          <w:lang w:eastAsia="ru-RU"/>
        </w:rPr>
        <w:t xml:space="preserve"> «Стоматологічна поліклініка» було виділено коштів на суму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327,0 тис. грн</w:t>
      </w:r>
    </w:p>
    <w:p w:rsidR="000D4A39" w:rsidRDefault="000D4A39" w:rsidP="00200BAA">
      <w:pP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Крім того, </w:t>
      </w:r>
      <w:r>
        <w:rPr>
          <w:rFonts w:ascii="Times New Roman" w:eastAsia="Times New Roman" w:hAnsi="Times New Roman" w:cs="Times New Roman"/>
          <w:color w:val="000000"/>
          <w:sz w:val="28"/>
          <w:szCs w:val="28"/>
          <w:lang w:val="uk-UA" w:eastAsia="ru-RU"/>
        </w:rPr>
        <w:t>КНП</w:t>
      </w:r>
      <w:r>
        <w:rPr>
          <w:rFonts w:ascii="Times New Roman" w:eastAsia="Times New Roman" w:hAnsi="Times New Roman" w:cs="Times New Roman"/>
          <w:color w:val="000000"/>
          <w:sz w:val="28"/>
          <w:szCs w:val="28"/>
          <w:lang w:eastAsia="ru-RU"/>
        </w:rPr>
        <w:t xml:space="preserve"> «Звягельська багатопрофільна лікарня» протягом 10 </w:t>
      </w:r>
      <w:proofErr w:type="gramStart"/>
      <w:r>
        <w:rPr>
          <w:rFonts w:ascii="Times New Roman" w:eastAsia="Times New Roman" w:hAnsi="Times New Roman" w:cs="Times New Roman"/>
          <w:color w:val="000000"/>
          <w:sz w:val="28"/>
          <w:szCs w:val="28"/>
          <w:lang w:eastAsia="ru-RU"/>
        </w:rPr>
        <w:t>місяців  2024</w:t>
      </w:r>
      <w:proofErr w:type="gramEnd"/>
      <w:r>
        <w:rPr>
          <w:rFonts w:ascii="Times New Roman" w:eastAsia="Times New Roman" w:hAnsi="Times New Roman" w:cs="Times New Roman"/>
          <w:color w:val="000000"/>
          <w:sz w:val="28"/>
          <w:szCs w:val="28"/>
          <w:lang w:eastAsia="ru-RU"/>
        </w:rPr>
        <w:t xml:space="preserve"> року  отримало  гуманітарної допомоги в натуральній формі та грантів </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 xml:space="preserve"> дарунків на суму 10 млн 240,6 грн</w:t>
      </w:r>
      <w:r>
        <w:rPr>
          <w:rFonts w:ascii="Times New Roman" w:eastAsia="Times New Roman" w:hAnsi="Times New Roman" w:cs="Times New Roman"/>
          <w:color w:val="000000"/>
          <w:sz w:val="28"/>
          <w:szCs w:val="28"/>
          <w:lang w:val="uk-UA" w:eastAsia="ru-RU"/>
        </w:rPr>
        <w:t xml:space="preserve">.  </w:t>
      </w:r>
    </w:p>
    <w:p w:rsidR="000D4A39" w:rsidRPr="000D4A39" w:rsidRDefault="000D4A39" w:rsidP="00200BAA">
      <w:pPr>
        <w:shd w:val="clear" w:color="auto" w:fill="FFFFFF"/>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shd w:val="clear" w:color="auto" w:fill="FFFFFF"/>
          <w:lang w:val="uk-UA" w:eastAsia="ru-RU"/>
        </w:rPr>
        <w:t xml:space="preserve">Також в 2024 році з бюджету міської територіальної громади було виділено кошти в сумі 3 млн 828,2 тис. грн на коригування ПКД  щодо </w:t>
      </w:r>
      <w:r>
        <w:rPr>
          <w:rFonts w:ascii="Times New Roman" w:eastAsia="Times New Roman" w:hAnsi="Times New Roman" w:cs="Times New Roman"/>
          <w:color w:val="000000"/>
          <w:sz w:val="28"/>
          <w:szCs w:val="28"/>
          <w:lang w:val="uk-UA" w:eastAsia="ru-RU"/>
        </w:rPr>
        <w:t>будівництва хірургічного корпусу,</w:t>
      </w:r>
      <w:r w:rsidRPr="000D4A39">
        <w:rPr>
          <w:rFonts w:ascii="Times New Roman" w:eastAsia="Times New Roman" w:hAnsi="Times New Roman" w:cs="Times New Roman"/>
          <w:color w:val="000000"/>
          <w:sz w:val="28"/>
          <w:szCs w:val="28"/>
          <w:lang w:val="uk-UA" w:eastAsia="ru-RU"/>
        </w:rPr>
        <w:t xml:space="preserve">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0D4A39" w:rsidRPr="005363FB" w:rsidRDefault="000D4A39" w:rsidP="00200BAA">
      <w:pPr>
        <w:tabs>
          <w:tab w:val="left" w:pos="993"/>
        </w:tabs>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5363FB">
        <w:rPr>
          <w:rFonts w:ascii="Times New Roman" w:eastAsia="Times New Roman" w:hAnsi="Times New Roman" w:cs="Times New Roman"/>
          <w:color w:val="000000"/>
          <w:sz w:val="28"/>
          <w:szCs w:val="28"/>
          <w:lang w:val="uk-UA" w:eastAsia="ru-RU"/>
        </w:rPr>
        <w:t xml:space="preserve">КНП «Центр первинної медико-санітарної допомоги» брало участь у грантових проєктах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Pr>
          <w:rFonts w:ascii="Times New Roman" w:eastAsia="Times New Roman" w:hAnsi="Times New Roman" w:cs="Times New Roman"/>
          <w:color w:val="000000"/>
          <w:sz w:val="28"/>
          <w:szCs w:val="28"/>
          <w:lang w:eastAsia="ru-RU"/>
        </w:rPr>
        <w:t>USAID</w:t>
      </w:r>
      <w:r w:rsidRPr="005363FB">
        <w:rPr>
          <w:rFonts w:ascii="Times New Roman" w:eastAsia="Times New Roman" w:hAnsi="Times New Roman" w:cs="Times New Roman"/>
          <w:color w:val="000000"/>
          <w:sz w:val="28"/>
          <w:szCs w:val="28"/>
          <w:lang w:val="uk-UA" w:eastAsia="ru-RU"/>
        </w:rPr>
        <w:t>:</w:t>
      </w:r>
    </w:p>
    <w:p w:rsidR="000D4A39" w:rsidRPr="005363FB" w:rsidRDefault="000D4A39" w:rsidP="00200BAA">
      <w:pPr>
        <w:ind w:firstLine="567"/>
        <w:rPr>
          <w:rFonts w:ascii="Times New Roman" w:eastAsia="Times New Roman" w:hAnsi="Times New Roman" w:cs="Times New Roman"/>
          <w:sz w:val="28"/>
          <w:szCs w:val="28"/>
          <w:lang w:val="uk-UA" w:eastAsia="ru-RU"/>
        </w:rPr>
      </w:pPr>
      <w:r w:rsidRPr="005363FB">
        <w:rPr>
          <w:rFonts w:ascii="Times New Roman" w:eastAsia="Times New Roman" w:hAnsi="Times New Roman" w:cs="Times New Roman"/>
          <w:color w:val="000000"/>
          <w:sz w:val="28"/>
          <w:szCs w:val="28"/>
          <w:lang w:val="uk-UA" w:eastAsia="ru-RU"/>
        </w:rPr>
        <w:t>1.Крос-секторальний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«Впровадження універсально-прогресивної моделі патронажу в Житомирі та Житомирській області»,</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«Підвищення рівня імунізації дітей в Житомирській області для розширеного інформування батьків медичними працівниками щодо вакцинації».</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Проєкт USAID «Розширення обов’язків/повноважень медичних сестер» на рівні ПМД.</w:t>
      </w:r>
    </w:p>
    <w:p w:rsidR="000D4A39" w:rsidRDefault="000D4A39" w:rsidP="00200BA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  Проєкт USAID «Підтримка зусиль у протидії туберкульозу в Україні».</w:t>
      </w:r>
    </w:p>
    <w:p w:rsidR="000D4A39" w:rsidRDefault="000D4A39" w:rsidP="00200BAA">
      <w:pPr>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Проєкт USAID «Аналіз та оцінка системи оплати праці на рівні центрів первинної медико-санітарної допомоги».</w:t>
      </w:r>
    </w:p>
    <w:p w:rsidR="000D4A39" w:rsidRDefault="000D4A39" w:rsidP="00200BAA">
      <w:pPr>
        <w:ind w:firstLine="567"/>
        <w:rPr>
          <w:rFonts w:ascii="Times New Roman" w:eastAsia="Times New Roman" w:hAnsi="Times New Roman" w:cs="Times New Roman"/>
          <w:color w:val="000000"/>
          <w:sz w:val="28"/>
          <w:szCs w:val="28"/>
          <w:lang w:eastAsia="ru-RU"/>
        </w:rPr>
      </w:pPr>
    </w:p>
    <w:p w:rsidR="000D4A39" w:rsidRDefault="000D4A39" w:rsidP="00200BAA">
      <w:pPr>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АДМІНІСТРАТИВНІ ПОСЛУГИ</w:t>
      </w:r>
    </w:p>
    <w:p w:rsidR="000D4A39" w:rsidRPr="00512DA2" w:rsidRDefault="000D4A39" w:rsidP="00200BAA">
      <w:pPr>
        <w:pStyle w:val="43793"/>
        <w:shd w:val="clear" w:color="auto" w:fill="FFFFFF"/>
        <w:spacing w:before="0" w:beforeAutospacing="0" w:after="0" w:afterAutospacing="0"/>
        <w:ind w:firstLine="567"/>
        <w:jc w:val="both"/>
        <w:rPr>
          <w:sz w:val="27"/>
          <w:szCs w:val="27"/>
        </w:rPr>
      </w:pPr>
      <w:r w:rsidRPr="00512DA2">
        <w:rPr>
          <w:color w:val="000000"/>
          <w:sz w:val="27"/>
          <w:szCs w:val="27"/>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w:t>
      </w:r>
      <w:r w:rsidRPr="00512DA2">
        <w:rPr>
          <w:color w:val="000000"/>
          <w:sz w:val="27"/>
          <w:szCs w:val="27"/>
        </w:rPr>
        <w:lastRenderedPageBreak/>
        <w:t xml:space="preserve">адміністративних послуг, що надаються через ЦНАП, додалися послуги служби </w:t>
      </w:r>
      <w:proofErr w:type="gramStart"/>
      <w:r w:rsidRPr="00512DA2">
        <w:rPr>
          <w:color w:val="000000"/>
          <w:sz w:val="27"/>
          <w:szCs w:val="27"/>
        </w:rPr>
        <w:t>у справах</w:t>
      </w:r>
      <w:proofErr w:type="gramEnd"/>
      <w:r w:rsidRPr="00512DA2">
        <w:rPr>
          <w:color w:val="000000"/>
          <w:sz w:val="27"/>
          <w:szCs w:val="27"/>
        </w:rPr>
        <w:t xml:space="preserve">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юридичних осіб та фізичних осіб – підприємців, послуги Державної інспекції архітектури та містобудування, паспортні послуги.</w:t>
      </w:r>
    </w:p>
    <w:p w:rsidR="000D4A39" w:rsidRPr="00512DA2" w:rsidRDefault="000D4A39" w:rsidP="00200BAA">
      <w:pPr>
        <w:shd w:val="clear" w:color="auto" w:fill="FFFFFF"/>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Лише протягом травня-липня 2024 року фахівцями ЦНАП було актуалізовано дані 4200 військовозобов’язаним жителям громади.</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 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 </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ЦНАП надавав адміністративні послуги 102 тис. жителів територіальної громади та згаданих громад.</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0D4A39" w:rsidRPr="00512DA2" w:rsidRDefault="000D4A39" w:rsidP="00200BAA">
      <w:pPr>
        <w:ind w:firstLine="567"/>
        <w:rPr>
          <w:rFonts w:ascii="Times New Roman" w:eastAsia="Times New Roman" w:hAnsi="Times New Roman" w:cs="Times New Roman"/>
          <w:sz w:val="27"/>
          <w:szCs w:val="27"/>
          <w:lang w:eastAsia="ru-RU"/>
        </w:rPr>
      </w:pPr>
      <w:r w:rsidRPr="00512DA2">
        <w:rPr>
          <w:rFonts w:ascii="Times New Roman" w:eastAsia="Times New Roman" w:hAnsi="Times New Roman" w:cs="Times New Roman"/>
          <w:color w:val="000000"/>
          <w:sz w:val="27"/>
          <w:szCs w:val="27"/>
          <w:lang w:eastAsia="ru-RU"/>
        </w:rPr>
        <w:t xml:space="preserve">В 2024 році через ЦНАП продовжувала надаватися комплексна послуга з державної реєстрації народження дитини – ЄМалятко. </w:t>
      </w: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За неповних 11 місяців 2024 року таких свідоцтв про народження видано 71.</w:t>
      </w:r>
    </w:p>
    <w:p w:rsidR="000D4A39" w:rsidRPr="00512DA2" w:rsidRDefault="000D4A39" w:rsidP="00200BAA">
      <w:pPr>
        <w:ind w:firstLine="567"/>
        <w:rPr>
          <w:rFonts w:ascii="Times New Roman" w:eastAsia="Times New Roman" w:hAnsi="Times New Roman" w:cs="Times New Roman"/>
          <w:sz w:val="27"/>
          <w:szCs w:val="27"/>
          <w:lang w:val="uk-UA" w:eastAsia="ru-RU"/>
        </w:rPr>
      </w:pPr>
      <w:r w:rsidRPr="00512DA2">
        <w:rPr>
          <w:rFonts w:ascii="Times New Roman" w:eastAsia="Times New Roman" w:hAnsi="Times New Roman" w:cs="Times New Roman"/>
          <w:color w:val="000000"/>
          <w:sz w:val="27"/>
          <w:szCs w:val="27"/>
          <w:lang w:eastAsia="ru-RU"/>
        </w:rPr>
        <w:t xml:space="preserve">ЦНАП продовжує надавати відвідувачам послугу з шерингу документів через портал Дія. </w:t>
      </w:r>
      <w:r w:rsidRPr="00512DA2">
        <w:rPr>
          <w:rFonts w:ascii="Times New Roman" w:eastAsia="Times New Roman" w:hAnsi="Times New Roman" w:cs="Times New Roman"/>
          <w:color w:val="000000"/>
          <w:sz w:val="27"/>
          <w:szCs w:val="27"/>
          <w:lang w:val="uk-UA" w:eastAsia="ru-RU"/>
        </w:rPr>
        <w:t xml:space="preserve"> </w:t>
      </w:r>
    </w:p>
    <w:p w:rsidR="000D4A39" w:rsidRPr="00512DA2" w:rsidRDefault="000D4A39" w:rsidP="00200BAA">
      <w:pPr>
        <w:ind w:firstLine="567"/>
        <w:rPr>
          <w:rFonts w:ascii="Times New Roman" w:eastAsia="Times New Roman" w:hAnsi="Times New Roman" w:cs="Times New Roman"/>
          <w:color w:val="000000"/>
          <w:sz w:val="27"/>
          <w:szCs w:val="27"/>
          <w:lang w:eastAsia="ru-RU"/>
        </w:rPr>
      </w:pPr>
      <w:r w:rsidRPr="00512DA2">
        <w:rPr>
          <w:rFonts w:ascii="Times New Roman" w:eastAsia="Times New Roman" w:hAnsi="Times New Roman" w:cs="Times New Roman"/>
          <w:color w:val="000000"/>
          <w:sz w:val="27"/>
          <w:szCs w:val="27"/>
          <w:lang w:val="uk-UA" w:eastAsia="ru-RU"/>
        </w:rPr>
        <w:t xml:space="preserve"> </w:t>
      </w:r>
      <w:r w:rsidRPr="00512DA2">
        <w:rPr>
          <w:rFonts w:ascii="Times New Roman" w:eastAsia="Times New Roman" w:hAnsi="Times New Roman" w:cs="Times New Roman"/>
          <w:color w:val="000000"/>
          <w:sz w:val="27"/>
          <w:szCs w:val="27"/>
          <w:lang w:eastAsia="ru-RU"/>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0D4A39" w:rsidRPr="00512DA2" w:rsidRDefault="000D4A39" w:rsidP="00200BAA">
      <w:pPr>
        <w:jc w:val="center"/>
        <w:rPr>
          <w:rFonts w:ascii="Times New Roman" w:eastAsia="Times New Roman" w:hAnsi="Times New Roman" w:cs="Times New Roman"/>
          <w:b/>
          <w:sz w:val="27"/>
          <w:szCs w:val="27"/>
          <w:lang w:val="uk-UA" w:eastAsia="ru-RU"/>
        </w:rPr>
      </w:pPr>
      <w:r w:rsidRPr="00512DA2">
        <w:rPr>
          <w:rFonts w:ascii="Times New Roman" w:eastAsia="Times New Roman" w:hAnsi="Times New Roman" w:cs="Times New Roman"/>
          <w:b/>
          <w:color w:val="000000"/>
          <w:sz w:val="27"/>
          <w:szCs w:val="27"/>
          <w:lang w:val="uk-UA" w:eastAsia="ru-RU"/>
        </w:rPr>
        <w:t>АУДИТ</w:t>
      </w:r>
    </w:p>
    <w:p w:rsidR="000D4A39" w:rsidRPr="00512DA2" w:rsidRDefault="000D4A39" w:rsidP="00200BAA">
      <w:pPr>
        <w:pStyle w:val="43793"/>
        <w:tabs>
          <w:tab w:val="left" w:pos="3195"/>
        </w:tabs>
        <w:spacing w:before="0" w:beforeAutospacing="0" w:after="0" w:afterAutospacing="0"/>
        <w:ind w:firstLine="567"/>
        <w:jc w:val="both"/>
        <w:rPr>
          <w:sz w:val="27"/>
          <w:szCs w:val="27"/>
        </w:rPr>
      </w:pPr>
      <w:r w:rsidRPr="00512DA2">
        <w:rPr>
          <w:color w:val="000000"/>
          <w:sz w:val="27"/>
          <w:szCs w:val="27"/>
        </w:rPr>
        <w:t>Упереджено окремі ризики недотримання умов виконання договорів учасниками публічних закупівель.</w:t>
      </w:r>
    </w:p>
    <w:p w:rsidR="000D4A39" w:rsidRPr="00512DA2" w:rsidRDefault="000D4A39" w:rsidP="00200BAA">
      <w:pPr>
        <w:pStyle w:val="af0"/>
        <w:tabs>
          <w:tab w:val="left" w:pos="3195"/>
        </w:tabs>
        <w:spacing w:before="0" w:beforeAutospacing="0" w:after="0" w:afterAutospacing="0"/>
        <w:ind w:firstLine="567"/>
        <w:jc w:val="both"/>
        <w:rPr>
          <w:sz w:val="27"/>
          <w:szCs w:val="27"/>
        </w:rPr>
      </w:pPr>
      <w:r w:rsidRPr="00512DA2">
        <w:rPr>
          <w:color w:val="000000"/>
          <w:sz w:val="27"/>
          <w:szCs w:val="27"/>
        </w:rPr>
        <w:t>Надано численні усні та письмові рекомендації, розроблено антикризові алгоритми, здійснено листування з контрагентами.</w:t>
      </w:r>
    </w:p>
    <w:p w:rsidR="00512DA2" w:rsidRDefault="00512DA2" w:rsidP="00200BAA">
      <w:pPr>
        <w:ind w:firstLine="0"/>
        <w:rPr>
          <w:rFonts w:ascii="Times New Roman" w:hAnsi="Times New Roman" w:cs="Times New Roman"/>
          <w:sz w:val="28"/>
          <w:szCs w:val="28"/>
          <w:lang w:val="uk-UA"/>
        </w:rPr>
      </w:pPr>
    </w:p>
    <w:p w:rsidR="00D21435" w:rsidRPr="00E169C9" w:rsidRDefault="00D21435" w:rsidP="00200BAA">
      <w:pPr>
        <w:ind w:firstLine="0"/>
        <w:rPr>
          <w:rFonts w:ascii="Times New Roman" w:hAnsi="Times New Roman" w:cs="Times New Roman"/>
          <w:sz w:val="28"/>
          <w:szCs w:val="28"/>
          <w:lang w:val="uk-UA"/>
        </w:rPr>
      </w:pPr>
      <w:r w:rsidRPr="00E169C9">
        <w:rPr>
          <w:rFonts w:ascii="Times New Roman" w:hAnsi="Times New Roman" w:cs="Times New Roman"/>
          <w:sz w:val="28"/>
          <w:szCs w:val="28"/>
          <w:lang w:val="uk-UA"/>
        </w:rPr>
        <w:t>Заступник міського голови                                                                   Ірина ГУДЗЬ</w:t>
      </w: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p>
    <w:p w:rsidR="00A06A62" w:rsidRDefault="00A06A62" w:rsidP="00200BAA">
      <w:pPr>
        <w:widowControl w:val="0"/>
        <w:tabs>
          <w:tab w:val="left" w:pos="4290"/>
        </w:tabs>
        <w:autoSpaceDE w:val="0"/>
        <w:autoSpaceDN w:val="0"/>
        <w:adjustRightInd w:val="0"/>
        <w:ind w:left="142" w:firstLine="425"/>
        <w:jc w:val="center"/>
        <w:rPr>
          <w:rFonts w:ascii="Times New Roman" w:hAnsi="Times New Roman" w:cs="Times New Roman"/>
          <w:b/>
          <w:sz w:val="28"/>
          <w:szCs w:val="28"/>
          <w:lang w:val="uk-UA"/>
        </w:rPr>
      </w:pPr>
      <w:bookmarkStart w:id="0" w:name="_GoBack"/>
      <w:bookmarkEnd w:id="0"/>
    </w:p>
    <w:sectPr w:rsidR="00A06A62" w:rsidSect="00F74E7D">
      <w:footerReference w:type="default" r:id="rId9"/>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60" w:rsidRDefault="00946360" w:rsidP="0097189A">
      <w:r>
        <w:separator/>
      </w:r>
    </w:p>
  </w:endnote>
  <w:endnote w:type="continuationSeparator" w:id="0">
    <w:p w:rsidR="00946360" w:rsidRDefault="00946360"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39" w:rsidRDefault="000D4A39">
    <w:pPr>
      <w:pStyle w:val="aa"/>
      <w:jc w:val="right"/>
    </w:pPr>
  </w:p>
  <w:p w:rsidR="000D4A39" w:rsidRDefault="000D4A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60" w:rsidRDefault="00946360" w:rsidP="0097189A">
      <w:r>
        <w:separator/>
      </w:r>
    </w:p>
  </w:footnote>
  <w:footnote w:type="continuationSeparator" w:id="0">
    <w:p w:rsidR="00946360" w:rsidRDefault="00946360"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D1C8F"/>
    <w:multiLevelType w:val="multilevel"/>
    <w:tmpl w:val="B538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61E"/>
    <w:multiLevelType w:val="multilevel"/>
    <w:tmpl w:val="187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BBA"/>
    <w:multiLevelType w:val="multilevel"/>
    <w:tmpl w:val="7AC6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325"/>
    <w:multiLevelType w:val="multilevel"/>
    <w:tmpl w:val="0D78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E71"/>
    <w:multiLevelType w:val="multilevel"/>
    <w:tmpl w:val="D6029630"/>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E7E9A"/>
    <w:multiLevelType w:val="multilevel"/>
    <w:tmpl w:val="4ECE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D6A33"/>
    <w:multiLevelType w:val="multilevel"/>
    <w:tmpl w:val="B1D4B62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353"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23FF8"/>
    <w:multiLevelType w:val="multilevel"/>
    <w:tmpl w:val="9332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B6BE6"/>
    <w:multiLevelType w:val="hybridMultilevel"/>
    <w:tmpl w:val="40FA4BE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 w:numId="9">
    <w:abstractNumId w:val="8"/>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11F6F"/>
    <w:rsid w:val="00015F5D"/>
    <w:rsid w:val="00032DE2"/>
    <w:rsid w:val="00042D59"/>
    <w:rsid w:val="00047FD0"/>
    <w:rsid w:val="000505AB"/>
    <w:rsid w:val="000617CA"/>
    <w:rsid w:val="00072397"/>
    <w:rsid w:val="00077306"/>
    <w:rsid w:val="00082778"/>
    <w:rsid w:val="0009493B"/>
    <w:rsid w:val="000A5A46"/>
    <w:rsid w:val="000C26FA"/>
    <w:rsid w:val="000C3CAB"/>
    <w:rsid w:val="000C6E87"/>
    <w:rsid w:val="000D4A39"/>
    <w:rsid w:val="000D5505"/>
    <w:rsid w:val="000E1068"/>
    <w:rsid w:val="000F25F4"/>
    <w:rsid w:val="000F72D1"/>
    <w:rsid w:val="00113EFC"/>
    <w:rsid w:val="001437BC"/>
    <w:rsid w:val="00145326"/>
    <w:rsid w:val="00151EF4"/>
    <w:rsid w:val="00155AE5"/>
    <w:rsid w:val="001651D7"/>
    <w:rsid w:val="001674A0"/>
    <w:rsid w:val="0017531D"/>
    <w:rsid w:val="00195DFE"/>
    <w:rsid w:val="00196D9B"/>
    <w:rsid w:val="001970E4"/>
    <w:rsid w:val="00197B58"/>
    <w:rsid w:val="001A6E72"/>
    <w:rsid w:val="001B6961"/>
    <w:rsid w:val="001C24F0"/>
    <w:rsid w:val="001C4E08"/>
    <w:rsid w:val="001C60D3"/>
    <w:rsid w:val="001E2E8C"/>
    <w:rsid w:val="001E45D5"/>
    <w:rsid w:val="001F26EB"/>
    <w:rsid w:val="001F2C6A"/>
    <w:rsid w:val="00200BAA"/>
    <w:rsid w:val="00201475"/>
    <w:rsid w:val="002107EB"/>
    <w:rsid w:val="00230563"/>
    <w:rsid w:val="0023673F"/>
    <w:rsid w:val="00240FD4"/>
    <w:rsid w:val="00242359"/>
    <w:rsid w:val="00242569"/>
    <w:rsid w:val="00246738"/>
    <w:rsid w:val="00246AC5"/>
    <w:rsid w:val="00247445"/>
    <w:rsid w:val="002508F7"/>
    <w:rsid w:val="00251A63"/>
    <w:rsid w:val="0025447E"/>
    <w:rsid w:val="0026047B"/>
    <w:rsid w:val="00262550"/>
    <w:rsid w:val="00262CC7"/>
    <w:rsid w:val="002739A4"/>
    <w:rsid w:val="002778B5"/>
    <w:rsid w:val="002873E6"/>
    <w:rsid w:val="00294E8E"/>
    <w:rsid w:val="002A0469"/>
    <w:rsid w:val="002A172A"/>
    <w:rsid w:val="002B09F2"/>
    <w:rsid w:val="002C2017"/>
    <w:rsid w:val="002D5BA7"/>
    <w:rsid w:val="002E4C80"/>
    <w:rsid w:val="002F101B"/>
    <w:rsid w:val="002F3441"/>
    <w:rsid w:val="002F61E4"/>
    <w:rsid w:val="002F7C54"/>
    <w:rsid w:val="00315123"/>
    <w:rsid w:val="003177C9"/>
    <w:rsid w:val="00320228"/>
    <w:rsid w:val="00321E80"/>
    <w:rsid w:val="0032321A"/>
    <w:rsid w:val="00324184"/>
    <w:rsid w:val="00336064"/>
    <w:rsid w:val="003509D0"/>
    <w:rsid w:val="00355175"/>
    <w:rsid w:val="00364F37"/>
    <w:rsid w:val="00373C76"/>
    <w:rsid w:val="00384E03"/>
    <w:rsid w:val="003B1079"/>
    <w:rsid w:val="003B585E"/>
    <w:rsid w:val="003C7F7C"/>
    <w:rsid w:val="003D2062"/>
    <w:rsid w:val="003D35D7"/>
    <w:rsid w:val="003E1963"/>
    <w:rsid w:val="003E7E16"/>
    <w:rsid w:val="004055BB"/>
    <w:rsid w:val="00414A3B"/>
    <w:rsid w:val="0041610F"/>
    <w:rsid w:val="004162FA"/>
    <w:rsid w:val="0043497B"/>
    <w:rsid w:val="0044327E"/>
    <w:rsid w:val="00457FB1"/>
    <w:rsid w:val="00465600"/>
    <w:rsid w:val="00470070"/>
    <w:rsid w:val="004753CC"/>
    <w:rsid w:val="0049204D"/>
    <w:rsid w:val="00495188"/>
    <w:rsid w:val="004B1324"/>
    <w:rsid w:val="004B177B"/>
    <w:rsid w:val="004B27F0"/>
    <w:rsid w:val="004E1B07"/>
    <w:rsid w:val="004E6BE6"/>
    <w:rsid w:val="00510AD5"/>
    <w:rsid w:val="00512DA2"/>
    <w:rsid w:val="00525459"/>
    <w:rsid w:val="00526D5E"/>
    <w:rsid w:val="005272F1"/>
    <w:rsid w:val="00530AA2"/>
    <w:rsid w:val="005363FB"/>
    <w:rsid w:val="00543046"/>
    <w:rsid w:val="00551198"/>
    <w:rsid w:val="00552A85"/>
    <w:rsid w:val="00560B9E"/>
    <w:rsid w:val="0057353A"/>
    <w:rsid w:val="00574D66"/>
    <w:rsid w:val="00576D60"/>
    <w:rsid w:val="00584D32"/>
    <w:rsid w:val="00591163"/>
    <w:rsid w:val="00593A46"/>
    <w:rsid w:val="005B4FCC"/>
    <w:rsid w:val="005C24C7"/>
    <w:rsid w:val="005E57D5"/>
    <w:rsid w:val="005F0B2A"/>
    <w:rsid w:val="005F39F9"/>
    <w:rsid w:val="005F6EC0"/>
    <w:rsid w:val="00617FC3"/>
    <w:rsid w:val="006202AD"/>
    <w:rsid w:val="006213EC"/>
    <w:rsid w:val="00622506"/>
    <w:rsid w:val="00626A58"/>
    <w:rsid w:val="00627A54"/>
    <w:rsid w:val="00646112"/>
    <w:rsid w:val="006643DB"/>
    <w:rsid w:val="006672B8"/>
    <w:rsid w:val="006D384F"/>
    <w:rsid w:val="006D3962"/>
    <w:rsid w:val="006D6553"/>
    <w:rsid w:val="006E6AF1"/>
    <w:rsid w:val="00710107"/>
    <w:rsid w:val="0071400A"/>
    <w:rsid w:val="007276D2"/>
    <w:rsid w:val="00737831"/>
    <w:rsid w:val="00737D1E"/>
    <w:rsid w:val="0075225F"/>
    <w:rsid w:val="007822A4"/>
    <w:rsid w:val="007944CB"/>
    <w:rsid w:val="007A44AD"/>
    <w:rsid w:val="007B655E"/>
    <w:rsid w:val="007C216F"/>
    <w:rsid w:val="007C5E8D"/>
    <w:rsid w:val="007C6D66"/>
    <w:rsid w:val="007D11A4"/>
    <w:rsid w:val="007E7B54"/>
    <w:rsid w:val="00801D7B"/>
    <w:rsid w:val="0081426D"/>
    <w:rsid w:val="00820ADF"/>
    <w:rsid w:val="008237F9"/>
    <w:rsid w:val="00824E89"/>
    <w:rsid w:val="0083237F"/>
    <w:rsid w:val="008336F1"/>
    <w:rsid w:val="00850D4B"/>
    <w:rsid w:val="008542DE"/>
    <w:rsid w:val="0086069C"/>
    <w:rsid w:val="0086529E"/>
    <w:rsid w:val="0086590C"/>
    <w:rsid w:val="0086679E"/>
    <w:rsid w:val="00881FD8"/>
    <w:rsid w:val="00882D66"/>
    <w:rsid w:val="00890030"/>
    <w:rsid w:val="00895274"/>
    <w:rsid w:val="0089568C"/>
    <w:rsid w:val="00896844"/>
    <w:rsid w:val="008A2B3B"/>
    <w:rsid w:val="008C6B61"/>
    <w:rsid w:val="008D7871"/>
    <w:rsid w:val="008E2093"/>
    <w:rsid w:val="008F0193"/>
    <w:rsid w:val="008F0433"/>
    <w:rsid w:val="008F1B8B"/>
    <w:rsid w:val="008F500D"/>
    <w:rsid w:val="00904FCF"/>
    <w:rsid w:val="00907488"/>
    <w:rsid w:val="00914E5C"/>
    <w:rsid w:val="009273B8"/>
    <w:rsid w:val="00932698"/>
    <w:rsid w:val="00946360"/>
    <w:rsid w:val="00953463"/>
    <w:rsid w:val="00957AB6"/>
    <w:rsid w:val="0097189A"/>
    <w:rsid w:val="0097385F"/>
    <w:rsid w:val="009906F0"/>
    <w:rsid w:val="009B0883"/>
    <w:rsid w:val="009B7D01"/>
    <w:rsid w:val="009C7999"/>
    <w:rsid w:val="009C7A42"/>
    <w:rsid w:val="009D2191"/>
    <w:rsid w:val="009D282F"/>
    <w:rsid w:val="009D76E8"/>
    <w:rsid w:val="009E2A22"/>
    <w:rsid w:val="009E7673"/>
    <w:rsid w:val="009F1997"/>
    <w:rsid w:val="009F53D6"/>
    <w:rsid w:val="00A017B5"/>
    <w:rsid w:val="00A01EE1"/>
    <w:rsid w:val="00A02781"/>
    <w:rsid w:val="00A06A62"/>
    <w:rsid w:val="00A1708C"/>
    <w:rsid w:val="00A255F0"/>
    <w:rsid w:val="00A26961"/>
    <w:rsid w:val="00A33787"/>
    <w:rsid w:val="00A45D62"/>
    <w:rsid w:val="00A57472"/>
    <w:rsid w:val="00A61E92"/>
    <w:rsid w:val="00A67C56"/>
    <w:rsid w:val="00A76D11"/>
    <w:rsid w:val="00A81841"/>
    <w:rsid w:val="00A9587F"/>
    <w:rsid w:val="00AB2687"/>
    <w:rsid w:val="00AC17F0"/>
    <w:rsid w:val="00AC5A7F"/>
    <w:rsid w:val="00AD6397"/>
    <w:rsid w:val="00AE5015"/>
    <w:rsid w:val="00B008B9"/>
    <w:rsid w:val="00B10301"/>
    <w:rsid w:val="00B13FEC"/>
    <w:rsid w:val="00B25335"/>
    <w:rsid w:val="00B27095"/>
    <w:rsid w:val="00B3079F"/>
    <w:rsid w:val="00B33921"/>
    <w:rsid w:val="00B424CE"/>
    <w:rsid w:val="00B45666"/>
    <w:rsid w:val="00B57917"/>
    <w:rsid w:val="00B60287"/>
    <w:rsid w:val="00B71E0C"/>
    <w:rsid w:val="00B729F8"/>
    <w:rsid w:val="00B72B2A"/>
    <w:rsid w:val="00B8176A"/>
    <w:rsid w:val="00B83668"/>
    <w:rsid w:val="00B860BD"/>
    <w:rsid w:val="00B87336"/>
    <w:rsid w:val="00BB467A"/>
    <w:rsid w:val="00BC1582"/>
    <w:rsid w:val="00BC5FDD"/>
    <w:rsid w:val="00BD01E2"/>
    <w:rsid w:val="00BE5397"/>
    <w:rsid w:val="00BE5F27"/>
    <w:rsid w:val="00BF1E7A"/>
    <w:rsid w:val="00C05048"/>
    <w:rsid w:val="00C36F3B"/>
    <w:rsid w:val="00C474D4"/>
    <w:rsid w:val="00C67F51"/>
    <w:rsid w:val="00C72C24"/>
    <w:rsid w:val="00C73F64"/>
    <w:rsid w:val="00C83ED4"/>
    <w:rsid w:val="00C90CDA"/>
    <w:rsid w:val="00C940BB"/>
    <w:rsid w:val="00CA25BE"/>
    <w:rsid w:val="00CA5B39"/>
    <w:rsid w:val="00CE2B87"/>
    <w:rsid w:val="00CE76D8"/>
    <w:rsid w:val="00CF1629"/>
    <w:rsid w:val="00CF230F"/>
    <w:rsid w:val="00CF72FB"/>
    <w:rsid w:val="00D016E5"/>
    <w:rsid w:val="00D02F6B"/>
    <w:rsid w:val="00D149F2"/>
    <w:rsid w:val="00D21435"/>
    <w:rsid w:val="00D2501E"/>
    <w:rsid w:val="00D25C4E"/>
    <w:rsid w:val="00D27ABA"/>
    <w:rsid w:val="00D34B9F"/>
    <w:rsid w:val="00D4211E"/>
    <w:rsid w:val="00D46109"/>
    <w:rsid w:val="00D5638D"/>
    <w:rsid w:val="00D60F5A"/>
    <w:rsid w:val="00D6483F"/>
    <w:rsid w:val="00D70E69"/>
    <w:rsid w:val="00D728ED"/>
    <w:rsid w:val="00DC090F"/>
    <w:rsid w:val="00DC6A42"/>
    <w:rsid w:val="00DE0C40"/>
    <w:rsid w:val="00DE20FA"/>
    <w:rsid w:val="00DF5F26"/>
    <w:rsid w:val="00DF7389"/>
    <w:rsid w:val="00E02413"/>
    <w:rsid w:val="00E04056"/>
    <w:rsid w:val="00E047D9"/>
    <w:rsid w:val="00E169C9"/>
    <w:rsid w:val="00E74D8C"/>
    <w:rsid w:val="00E81A6C"/>
    <w:rsid w:val="00E903B5"/>
    <w:rsid w:val="00E965E5"/>
    <w:rsid w:val="00EA4C07"/>
    <w:rsid w:val="00EA5FBB"/>
    <w:rsid w:val="00EB4D91"/>
    <w:rsid w:val="00EC7B9B"/>
    <w:rsid w:val="00ED3C49"/>
    <w:rsid w:val="00ED4B70"/>
    <w:rsid w:val="00EF644B"/>
    <w:rsid w:val="00F11887"/>
    <w:rsid w:val="00F120E9"/>
    <w:rsid w:val="00F2009D"/>
    <w:rsid w:val="00F304F4"/>
    <w:rsid w:val="00F33CC1"/>
    <w:rsid w:val="00F52258"/>
    <w:rsid w:val="00F55696"/>
    <w:rsid w:val="00F6072F"/>
    <w:rsid w:val="00F61FBD"/>
    <w:rsid w:val="00F66B33"/>
    <w:rsid w:val="00F70DB5"/>
    <w:rsid w:val="00F74E7D"/>
    <w:rsid w:val="00F756C8"/>
    <w:rsid w:val="00F85433"/>
    <w:rsid w:val="00FB1CD0"/>
    <w:rsid w:val="00FC7E0C"/>
    <w:rsid w:val="00FD391C"/>
    <w:rsid w:val="00FE49A6"/>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UnresolvedMention">
    <w:name w:val="Unresolved Mention"/>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ae">
    <w:name w:val="Другое_"/>
    <w:link w:val="af"/>
    <w:locked/>
    <w:rsid w:val="00D21435"/>
    <w:rPr>
      <w:sz w:val="28"/>
      <w:szCs w:val="28"/>
      <w:shd w:val="clear" w:color="auto" w:fill="FFFFFF"/>
    </w:rPr>
  </w:style>
  <w:style w:type="paragraph" w:customStyle="1" w:styleId="af">
    <w:name w:val="Другое"/>
    <w:basedOn w:val="a"/>
    <w:link w:val="ae"/>
    <w:rsid w:val="00D21435"/>
    <w:pPr>
      <w:widowControl w:val="0"/>
      <w:shd w:val="clear" w:color="auto" w:fill="FFFFFF"/>
      <w:ind w:firstLine="400"/>
    </w:pPr>
    <w:rPr>
      <w:sz w:val="28"/>
      <w:szCs w:val="28"/>
    </w:rPr>
  </w:style>
  <w:style w:type="paragraph" w:customStyle="1" w:styleId="18370">
    <w:name w:val="18370"/>
    <w:aliases w:val="baiaagaaboqcaaad+euaaaugrgaaaaaaaaaaaaaaaaaaaaaaaaaaaaaaaaaaaaaaaaaaaaaaaaaaaaaaaaaaaaaaaaaaaaaaaaaaaaaaaaaaaaaaaaaaaaaaaaaaaaaaaaaaaaaaaaaaaaaaaaaaaaaaaaaaaaaaaaaaaaaaaaaaaaaaaaaaaaaaaaaaaaaaaaaaaaaaaaaaaaaaaaaaaaaaaaaaaaaaaaaaaaa"/>
    <w:basedOn w:val="a"/>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qFormat/>
    <w:rsid w:val="009E767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No Spacing"/>
    <w:uiPriority w:val="1"/>
    <w:qFormat/>
    <w:rsid w:val="009E7673"/>
  </w:style>
  <w:style w:type="character" w:styleId="af3">
    <w:name w:val="Strong"/>
    <w:basedOn w:val="a0"/>
    <w:uiPriority w:val="22"/>
    <w:qFormat/>
    <w:rsid w:val="009E7673"/>
    <w:rPr>
      <w:b/>
      <w:bCs/>
    </w:rPr>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11F6F"/>
    <w:rPr>
      <w:rFonts w:ascii="Times New Roman" w:eastAsia="Times New Roman" w:hAnsi="Times New Roman" w:cs="Times New Roman"/>
      <w:sz w:val="24"/>
      <w:szCs w:val="24"/>
      <w:lang w:eastAsia="ru-RU"/>
    </w:rPr>
  </w:style>
  <w:style w:type="character" w:customStyle="1" w:styleId="xfmc1">
    <w:name w:val="xfmc1"/>
    <w:basedOn w:val="a0"/>
    <w:rsid w:val="00011F6F"/>
  </w:style>
  <w:style w:type="character" w:customStyle="1" w:styleId="x4k7w5x">
    <w:name w:val="x4k7w5x"/>
    <w:basedOn w:val="a0"/>
    <w:rsid w:val="00011F6F"/>
  </w:style>
  <w:style w:type="character" w:customStyle="1" w:styleId="xh99ass">
    <w:name w:val="xh99ass"/>
    <w:basedOn w:val="a0"/>
    <w:rsid w:val="00011F6F"/>
  </w:style>
  <w:style w:type="character" w:customStyle="1" w:styleId="xzpqnlu">
    <w:name w:val="xzpqnlu"/>
    <w:basedOn w:val="a0"/>
    <w:rsid w:val="00011F6F"/>
  </w:style>
  <w:style w:type="character" w:customStyle="1" w:styleId="xt0psk2">
    <w:name w:val="xt0psk2"/>
    <w:basedOn w:val="a0"/>
    <w:rsid w:val="00011F6F"/>
  </w:style>
  <w:style w:type="table" w:styleId="af4">
    <w:name w:val="Table Grid"/>
    <w:basedOn w:val="a1"/>
    <w:uiPriority w:val="39"/>
    <w:rsid w:val="00011F6F"/>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7">
    <w:name w:val="rvps57"/>
    <w:basedOn w:val="a"/>
    <w:rsid w:val="00011F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9">
    <w:name w:val="rvts9"/>
    <w:basedOn w:val="a0"/>
    <w:rsid w:val="00011F6F"/>
  </w:style>
  <w:style w:type="paragraph" w:styleId="af5">
    <w:name w:val="Block Text"/>
    <w:basedOn w:val="a"/>
    <w:rsid w:val="00011F6F"/>
    <w:pPr>
      <w:widowControl w:val="0"/>
      <w:autoSpaceDE w:val="0"/>
      <w:autoSpaceDN w:val="0"/>
      <w:adjustRightInd w:val="0"/>
      <w:ind w:left="284" w:right="276" w:firstLine="0"/>
    </w:pPr>
    <w:rPr>
      <w:rFonts w:ascii="Times New Roman" w:eastAsia="Times New Roman" w:hAnsi="Times New Roman" w:cs="Times New Roman"/>
      <w:sz w:val="28"/>
      <w:szCs w:val="24"/>
      <w:lang w:val="en-US" w:eastAsia="ru-RU"/>
    </w:rPr>
  </w:style>
  <w:style w:type="paragraph" w:customStyle="1" w:styleId="8036">
    <w:name w:val="8036"/>
    <w:aliases w:val="baiaagaaboqcaaadmh0aaawohqaaaaaaaaaaaaaaaaaaaaaaaaaaaaaaaaaaaaaaaaaaaaaaaaaaaaaaaaaaaaaaaaaaaaaaaaaaaaaaaaaaaaaaaaaaaaaaaaaaaaaaaaaaaaaaaaaaaaaaaaaaaaaaaaaaaaaaaaaaaaaaaaaaaaaaaaaaaaaaaaaaaaaaaaaaaaaaaaaaaaaaaaaaaaaaaaaaaaaaaaaaaaaa"/>
    <w:basedOn w:val="a"/>
    <w:uiPriority w:val="99"/>
    <w:rsid w:val="00011F6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203">
    <w:name w:val="2203"/>
    <w:aliases w:val="baiaagaaboqcaaad0qyaaaxfbgaaaaaaaaaaaaaaaaaaaaaaaaaaaaaaaaaaaaaaaaaaaaaaaaaaaaaaaaaaaaaaaaaaaaaaaaaaaaaaaaaaaaaaaaaaaaaaaaaaaaaaaaaaaaaaaaaaaaaaaaaaaaaaaaaaaaaaaaaaaaaaaaaaaaaaaaaaaaaaaaaaaaaaaaaaaaaaaaaaaaaaaaaaaaaaaaaaaaaaaaaaaaaa"/>
    <w:basedOn w:val="a"/>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43793">
    <w:name w:val="43793"/>
    <w:aliases w:val="baiaagaaboqcaaad2juaaawqoaaaaaaaaaaaaaaaaaaaaaaaaaaaaaaaaaaaaaaaaaaaaaaaaaaaaaaaaaaaaaaaaaaaaaaaaaaaaaaaaaaaaaaaaaaaaaaaaaaaaaaaaaaaaaaaaaaaaaaaaaaaaaaaaaaaaaaaaaaaaaaaaaaaaaaaaaaaaaaaaaaaaaaaaaaaaaaaaaaaaaaaaaaaaaaaaaaaaaaaaaaaaaa"/>
    <w:basedOn w:val="a"/>
    <w:uiPriority w:val="99"/>
    <w:semiHidden/>
    <w:rsid w:val="000D4A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6">
    <w:name w:val="Emphasis"/>
    <w:basedOn w:val="a0"/>
    <w:uiPriority w:val="20"/>
    <w:qFormat/>
    <w:rsid w:val="003D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612127366">
      <w:bodyDiv w:val="1"/>
      <w:marLeft w:val="0"/>
      <w:marRight w:val="0"/>
      <w:marTop w:val="0"/>
      <w:marBottom w:val="0"/>
      <w:divBdr>
        <w:top w:val="none" w:sz="0" w:space="0" w:color="auto"/>
        <w:left w:val="none" w:sz="0" w:space="0" w:color="auto"/>
        <w:bottom w:val="none" w:sz="0" w:space="0" w:color="auto"/>
        <w:right w:val="none" w:sz="0" w:space="0" w:color="auto"/>
      </w:divBdr>
    </w:div>
    <w:div w:id="997612005">
      <w:bodyDiv w:val="1"/>
      <w:marLeft w:val="0"/>
      <w:marRight w:val="0"/>
      <w:marTop w:val="0"/>
      <w:marBottom w:val="0"/>
      <w:divBdr>
        <w:top w:val="none" w:sz="0" w:space="0" w:color="auto"/>
        <w:left w:val="none" w:sz="0" w:space="0" w:color="auto"/>
        <w:bottom w:val="none" w:sz="0" w:space="0" w:color="auto"/>
        <w:right w:val="none" w:sz="0" w:space="0" w:color="auto"/>
      </w:divBdr>
    </w:div>
    <w:div w:id="1235046767">
      <w:bodyDiv w:val="1"/>
      <w:marLeft w:val="0"/>
      <w:marRight w:val="0"/>
      <w:marTop w:val="0"/>
      <w:marBottom w:val="0"/>
      <w:divBdr>
        <w:top w:val="none" w:sz="0" w:space="0" w:color="auto"/>
        <w:left w:val="none" w:sz="0" w:space="0" w:color="auto"/>
        <w:bottom w:val="none" w:sz="0" w:space="0" w:color="auto"/>
        <w:right w:val="none" w:sz="0" w:space="0" w:color="auto"/>
      </w:divBdr>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7708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C481-F82E-4D20-BC29-9800393C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30156</Words>
  <Characters>17189</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k1-1</cp:lastModifiedBy>
  <cp:revision>2</cp:revision>
  <cp:lastPrinted>2021-11-16T06:23:00Z</cp:lastPrinted>
  <dcterms:created xsi:type="dcterms:W3CDTF">2024-12-31T09:45:00Z</dcterms:created>
  <dcterms:modified xsi:type="dcterms:W3CDTF">2024-12-31T09:45:00Z</dcterms:modified>
</cp:coreProperties>
</file>