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0E" w:rsidRDefault="00412B0E" w:rsidP="00CC29CF">
      <w:pPr>
        <w:pStyle w:val="a4"/>
        <w:jc w:val="right"/>
        <w:rPr>
          <w:rStyle w:val="fontstyle01"/>
          <w:b w:val="0"/>
        </w:rPr>
      </w:pPr>
    </w:p>
    <w:p w:rsidR="00CC29CF" w:rsidRPr="00936A23" w:rsidRDefault="00CC29CF" w:rsidP="00CC29CF">
      <w:pPr>
        <w:pStyle w:val="a4"/>
        <w:jc w:val="right"/>
        <w:rPr>
          <w:rStyle w:val="fontstyle01"/>
          <w:b w:val="0"/>
          <w:lang w:val="uk-UA"/>
        </w:rPr>
      </w:pPr>
    </w:p>
    <w:p w:rsidR="00845818" w:rsidRPr="00936A23" w:rsidRDefault="002B5928" w:rsidP="00CC29CF">
      <w:pPr>
        <w:pStyle w:val="a4"/>
        <w:jc w:val="right"/>
        <w:rPr>
          <w:rStyle w:val="fontstyle01"/>
          <w:lang w:val="uk-UA"/>
        </w:rPr>
      </w:pPr>
      <w:r w:rsidRPr="00936A23">
        <w:rPr>
          <w:rStyle w:val="fontstyle01"/>
          <w:b w:val="0"/>
          <w:lang w:val="uk-UA"/>
        </w:rPr>
        <w:t xml:space="preserve">        </w:t>
      </w:r>
      <w:r w:rsidR="00501905" w:rsidRPr="00936A23">
        <w:rPr>
          <w:rStyle w:val="fontstyle01"/>
          <w:b w:val="0"/>
          <w:lang w:val="uk-UA"/>
        </w:rPr>
        <w:t xml:space="preserve">                            </w:t>
      </w:r>
      <w:r w:rsidRPr="00936A23">
        <w:rPr>
          <w:rStyle w:val="fontstyle01"/>
          <w:b w:val="0"/>
          <w:lang w:val="uk-UA"/>
        </w:rPr>
        <w:t xml:space="preserve">           </w:t>
      </w:r>
      <w:r w:rsidRPr="00936A23">
        <w:rPr>
          <w:rStyle w:val="fontstyle01"/>
          <w:lang w:val="uk-UA"/>
        </w:rPr>
        <w:t xml:space="preserve">     </w:t>
      </w:r>
    </w:p>
    <w:p w:rsidR="009336FB" w:rsidRPr="00936A23" w:rsidRDefault="009336FB" w:rsidP="00CD3E04">
      <w:pPr>
        <w:pStyle w:val="a4"/>
        <w:jc w:val="center"/>
        <w:rPr>
          <w:rStyle w:val="fontstyle01"/>
          <w:lang w:val="uk-UA"/>
        </w:rPr>
      </w:pPr>
      <w:r w:rsidRPr="00936A23">
        <w:rPr>
          <w:lang w:val="uk-UA"/>
        </w:rPr>
        <w:br/>
      </w:r>
      <w:r w:rsidR="00CC29CF" w:rsidRPr="00936A23">
        <w:rPr>
          <w:rStyle w:val="fontstyle01"/>
          <w:lang w:val="uk-UA"/>
        </w:rPr>
        <w:t xml:space="preserve">  </w:t>
      </w:r>
      <w:bookmarkStart w:id="0" w:name="_GoBack"/>
      <w:r w:rsidRPr="00936A23">
        <w:rPr>
          <w:rStyle w:val="fontstyle01"/>
          <w:lang w:val="uk-UA"/>
        </w:rPr>
        <w:t>СТРАТЕГІЧНИЙ ПЛАН ДІЯЛЬНОСТІ</w:t>
      </w:r>
    </w:p>
    <w:p w:rsidR="009336FB" w:rsidRPr="00936A23" w:rsidRDefault="009336FB" w:rsidP="00CD3E04">
      <w:pPr>
        <w:pStyle w:val="a4"/>
        <w:jc w:val="center"/>
        <w:rPr>
          <w:rStyle w:val="fontstyle01"/>
          <w:lang w:val="uk-UA"/>
        </w:rPr>
      </w:pPr>
      <w:r w:rsidRPr="00936A23">
        <w:rPr>
          <w:rStyle w:val="fontstyle01"/>
          <w:lang w:val="uk-UA"/>
        </w:rPr>
        <w:t xml:space="preserve">відділу   внутрішнього  аудиту </w:t>
      </w:r>
      <w:r w:rsidR="00F53C97">
        <w:rPr>
          <w:rStyle w:val="fontstyle01"/>
          <w:lang w:val="uk-UA"/>
        </w:rPr>
        <w:t>Звягельської</w:t>
      </w:r>
      <w:r w:rsidRPr="00936A23">
        <w:rPr>
          <w:rStyle w:val="fontstyle01"/>
          <w:lang w:val="uk-UA"/>
        </w:rPr>
        <w:t xml:space="preserve"> міської ради</w:t>
      </w:r>
    </w:p>
    <w:p w:rsidR="009336FB" w:rsidRPr="009119E7" w:rsidRDefault="009336FB" w:rsidP="00CD3E04">
      <w:pPr>
        <w:pStyle w:val="a4"/>
        <w:jc w:val="center"/>
        <w:rPr>
          <w:rStyle w:val="fontstyle01"/>
          <w:color w:val="auto"/>
          <w:lang w:val="uk-UA"/>
        </w:rPr>
      </w:pPr>
      <w:r w:rsidRPr="009119E7">
        <w:rPr>
          <w:rStyle w:val="fontstyle01"/>
          <w:color w:val="auto"/>
          <w:lang w:val="uk-UA"/>
        </w:rPr>
        <w:t>на 202</w:t>
      </w:r>
      <w:r w:rsidR="00D77EBD" w:rsidRPr="009119E7">
        <w:rPr>
          <w:rStyle w:val="fontstyle01"/>
          <w:color w:val="auto"/>
          <w:lang w:val="uk-UA"/>
        </w:rPr>
        <w:t>4</w:t>
      </w:r>
      <w:r w:rsidRPr="009119E7">
        <w:rPr>
          <w:rStyle w:val="fontstyle01"/>
          <w:color w:val="auto"/>
          <w:lang w:val="uk-UA"/>
        </w:rPr>
        <w:t>-202</w:t>
      </w:r>
      <w:r w:rsidR="00D77EBD" w:rsidRPr="009119E7">
        <w:rPr>
          <w:rStyle w:val="fontstyle01"/>
          <w:color w:val="auto"/>
          <w:lang w:val="uk-UA"/>
        </w:rPr>
        <w:t>6</w:t>
      </w:r>
      <w:r w:rsidRPr="009119E7">
        <w:rPr>
          <w:rStyle w:val="fontstyle01"/>
          <w:color w:val="auto"/>
          <w:lang w:val="uk-UA"/>
        </w:rPr>
        <w:t xml:space="preserve"> роки</w:t>
      </w:r>
    </w:p>
    <w:bookmarkEnd w:id="0"/>
    <w:p w:rsidR="009336FB" w:rsidRPr="00936A23" w:rsidRDefault="00DA1775" w:rsidP="009336FB">
      <w:pPr>
        <w:jc w:val="both"/>
        <w:rPr>
          <w:rStyle w:val="fontstyle01"/>
          <w:lang w:val="uk-UA"/>
        </w:rPr>
      </w:pPr>
      <w:r w:rsidRPr="00936A2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 wp14:anchorId="29AE7DA4" wp14:editId="2616BA2C">
                <wp:extent cx="304800" cy="304800"/>
                <wp:effectExtent l="0" t="0" r="0" b="0"/>
                <wp:docPr id="4" name="Прямоугольник 4" descr="i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B49" w:rsidRDefault="003C6B49" w:rsidP="0067069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  <w:p w:rsidR="003C6B49" w:rsidRPr="0067069E" w:rsidRDefault="003C6B49" w:rsidP="0067069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E7DA4" id="Прямоугольник 4" o:spid="_x0000_s1026" alt="im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81l5QIAAN8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KP81l5QIAAN8FAAAOAAAAAAAAAAAAAAAA&#10;AC4CAABkcnMvZTJvRG9jLnhtbFBLAQItABQABgAIAAAAIQBMoOks2AAAAAMBAAAPAAAAAAAAAAAA&#10;AAAAAD8FAABkcnMvZG93bnJldi54bWxQSwUGAAAAAAQABADzAAAARAYAAAAA&#10;" filled="f" stroked="f">
                <o:lock v:ext="edit" aspectratio="t"/>
                <v:textbox>
                  <w:txbxContent>
                    <w:p w:rsidR="003C6B49" w:rsidRDefault="003C6B49" w:rsidP="0067069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  <w:p w:rsidR="003C6B49" w:rsidRPr="0067069E" w:rsidRDefault="003C6B49" w:rsidP="0067069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9336FB" w:rsidRPr="00936A23">
        <w:rPr>
          <w:rStyle w:val="fontstyle01"/>
          <w:lang w:val="uk-UA"/>
        </w:rPr>
        <w:t xml:space="preserve">                             </w:t>
      </w:r>
      <w:r w:rsidR="00E014D6" w:rsidRPr="00936A23">
        <w:rPr>
          <w:rStyle w:val="fontstyle01"/>
          <w:lang w:val="uk-UA"/>
        </w:rPr>
        <w:t xml:space="preserve"> </w:t>
      </w:r>
      <w:r w:rsidR="009336FB" w:rsidRPr="00936A23">
        <w:rPr>
          <w:rStyle w:val="fontstyle01"/>
          <w:lang w:val="uk-UA"/>
        </w:rPr>
        <w:t xml:space="preserve">  </w:t>
      </w:r>
      <w:r w:rsidR="00936A23" w:rsidRPr="00936A23">
        <w:rPr>
          <w:rStyle w:val="fontstyle01"/>
          <w:lang w:val="uk-UA"/>
        </w:rPr>
        <w:t xml:space="preserve"> </w:t>
      </w:r>
      <w:r w:rsidR="002165A1" w:rsidRPr="00936A23">
        <w:rPr>
          <w:rStyle w:val="fontstyle01"/>
          <w:lang w:val="uk-UA"/>
        </w:rPr>
        <w:t xml:space="preserve">   </w:t>
      </w:r>
      <w:r w:rsidR="0067069E" w:rsidRPr="00936A23">
        <w:rPr>
          <w:rStyle w:val="fontstyle01"/>
          <w:lang w:val="uk-UA"/>
        </w:rPr>
        <w:t xml:space="preserve">     </w:t>
      </w:r>
      <w:r w:rsidR="009336FB" w:rsidRPr="00936A23">
        <w:rPr>
          <w:rStyle w:val="fontstyle01"/>
          <w:lang w:val="uk-UA"/>
        </w:rPr>
        <w:t xml:space="preserve"> 1. Мета (місія)</w:t>
      </w:r>
    </w:p>
    <w:p w:rsidR="00B15A57" w:rsidRPr="00936A23" w:rsidRDefault="00B15A57" w:rsidP="0085245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1.1.</w:t>
      </w:r>
      <w:r w:rsidR="009336FB" w:rsidRPr="00936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Підтримка та розбудова  належного урядування в контексті посилення контролю за використанням бюджетних коштів  </w:t>
      </w:r>
      <w:r w:rsidR="00D3421A" w:rsidRPr="0091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85245A" w:rsidRPr="0091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9336FB" w:rsidRPr="0091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</w:t>
      </w:r>
      <w:r w:rsidR="0085245A" w:rsidRPr="0091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 w:rsidR="009336FB" w:rsidRPr="0091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26 </w:t>
      </w:r>
      <w:r w:rsidR="009336FB" w:rsidRPr="00936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Бюджетного кодексу України,</w:t>
      </w:r>
      <w:r w:rsidR="00DD218E" w:rsidRPr="00936A23">
        <w:rPr>
          <w:sz w:val="28"/>
          <w:szCs w:val="28"/>
          <w:lang w:val="uk-UA"/>
        </w:rPr>
        <w:t xml:space="preserve"> </w:t>
      </w:r>
      <w:r w:rsidR="00D3421A" w:rsidRPr="009119E7">
        <w:rPr>
          <w:rFonts w:ascii="Times New Roman" w:hAnsi="Times New Roman" w:cs="Times New Roman"/>
          <w:sz w:val="28"/>
          <w:szCs w:val="28"/>
          <w:lang w:val="uk-UA"/>
        </w:rPr>
        <w:t>дотримання відповідних положень</w:t>
      </w:r>
      <w:r w:rsidR="00D3421A" w:rsidRPr="009119E7">
        <w:rPr>
          <w:sz w:val="28"/>
          <w:szCs w:val="28"/>
          <w:lang w:val="uk-UA"/>
        </w:rPr>
        <w:t xml:space="preserve"> </w:t>
      </w:r>
      <w:r w:rsidR="00DD218E" w:rsidRPr="00936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Указів Президента та Постанов Верховної Ради України, актів Кабінету Міністрів України  у тому числі Бюджетного  кодексу України, Постанови КМУ </w:t>
      </w:r>
      <w:r w:rsidR="00DD218E" w:rsidRPr="00D77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28.09.2011 року № </w:t>
      </w:r>
      <w:r w:rsidR="00DD218E" w:rsidRPr="0091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1001 </w:t>
      </w:r>
      <w:r w:rsidR="0085245A" w:rsidRPr="0091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«Деякі питання здійснення внутрішнього аудиту та утворення підрозділів внутрішнього аудиту», </w:t>
      </w:r>
      <w:r w:rsidR="00DD218E" w:rsidRPr="0091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Стандартів внутрішнього аудиту, затверджених  Наказом Міністерства фінансів </w:t>
      </w:r>
      <w:r w:rsidR="00DD218E" w:rsidRPr="00936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від 04 жовтня 2011 року № 1247</w:t>
      </w:r>
      <w:r w:rsidR="00F5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редакції від 01.01.2023 року</w:t>
      </w:r>
      <w:r w:rsidR="00DD218E" w:rsidRPr="00936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45818" w:rsidRPr="00936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окремих тез</w:t>
      </w:r>
      <w:r w:rsidR="009336FB" w:rsidRPr="00936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основні засади здійснення державного фінансового контролю в Україні» в редакції </w:t>
      </w:r>
      <w:r w:rsidR="00F5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9336FB" w:rsidRPr="00936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F5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336FB" w:rsidRPr="00936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F5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336FB" w:rsidRPr="00936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9336FB" w:rsidRPr="00936A23" w:rsidRDefault="00B15A57" w:rsidP="009336F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1.2. Посилення</w:t>
      </w:r>
      <w:r w:rsidR="009336FB" w:rsidRPr="00936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фундаментальних засад  компетентності і старанності</w:t>
      </w:r>
      <w:r w:rsidRPr="00936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бюджетуванні </w:t>
      </w:r>
      <w:r w:rsidR="009336FB" w:rsidRPr="00936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провадженні облік</w:t>
      </w:r>
      <w:r w:rsidRPr="00936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ової політики бюджетних установ, підприємств та організацій комунальної власності </w:t>
      </w:r>
      <w:r w:rsidR="00F5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r w:rsidRPr="00936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громади.</w:t>
      </w:r>
    </w:p>
    <w:p w:rsidR="004D1E2D" w:rsidRPr="00936A23" w:rsidRDefault="00936A23" w:rsidP="004D1E2D">
      <w:pPr>
        <w:jc w:val="both"/>
        <w:rPr>
          <w:rStyle w:val="fontstyle01"/>
          <w:lang w:val="uk-UA"/>
        </w:rPr>
      </w:pPr>
      <w:r w:rsidRPr="00936A23">
        <w:rPr>
          <w:rStyle w:val="fontstyle01"/>
          <w:lang w:val="uk-UA"/>
        </w:rPr>
        <w:t xml:space="preserve">                    </w:t>
      </w:r>
      <w:r w:rsidR="004D1E2D" w:rsidRPr="00936A23">
        <w:rPr>
          <w:rStyle w:val="fontstyle01"/>
          <w:lang w:val="uk-UA"/>
        </w:rPr>
        <w:t xml:space="preserve">             </w:t>
      </w:r>
      <w:r w:rsidR="002165A1" w:rsidRPr="00936A23">
        <w:rPr>
          <w:rStyle w:val="fontstyle01"/>
          <w:lang w:val="uk-UA"/>
        </w:rPr>
        <w:t xml:space="preserve">       </w:t>
      </w:r>
      <w:r w:rsidR="004D1E2D" w:rsidRPr="00936A23">
        <w:rPr>
          <w:rStyle w:val="fontstyle01"/>
          <w:lang w:val="uk-UA"/>
        </w:rPr>
        <w:t xml:space="preserve">  </w:t>
      </w:r>
      <w:r w:rsidR="009336FB" w:rsidRPr="00936A23">
        <w:rPr>
          <w:rStyle w:val="fontstyle01"/>
          <w:lang w:val="uk-UA"/>
        </w:rPr>
        <w:t>2. Огляд сфери діяльності</w:t>
      </w:r>
    </w:p>
    <w:p w:rsidR="00AD76DD" w:rsidRPr="00936A23" w:rsidRDefault="004D1E2D" w:rsidP="00F35471">
      <w:pPr>
        <w:jc w:val="both"/>
        <w:rPr>
          <w:rStyle w:val="fontstyle21"/>
          <w:sz w:val="28"/>
          <w:szCs w:val="28"/>
          <w:lang w:val="uk-UA"/>
        </w:rPr>
      </w:pPr>
      <w:r w:rsidRPr="00936A23">
        <w:rPr>
          <w:rStyle w:val="fontstyle21"/>
          <w:sz w:val="28"/>
          <w:szCs w:val="28"/>
          <w:lang w:val="uk-UA"/>
        </w:rPr>
        <w:t xml:space="preserve">        Діяльність відділу спрямовано на глибоку інтеграцію в систему внутрішнього контролю </w:t>
      </w:r>
      <w:r w:rsidR="00F53C97">
        <w:rPr>
          <w:rStyle w:val="fontstyle21"/>
          <w:sz w:val="28"/>
          <w:szCs w:val="28"/>
          <w:lang w:val="uk-UA"/>
        </w:rPr>
        <w:t>Звягельської</w:t>
      </w:r>
      <w:r w:rsidRPr="00936A23">
        <w:rPr>
          <w:rStyle w:val="fontstyle21"/>
          <w:sz w:val="28"/>
          <w:szCs w:val="28"/>
          <w:lang w:val="uk-UA"/>
        </w:rPr>
        <w:t xml:space="preserve"> міської ради, її структурних підрозділів, підприємств комунальної власності та підприємств, які отри</w:t>
      </w:r>
      <w:r w:rsidR="00F35471" w:rsidRPr="00936A23">
        <w:rPr>
          <w:rStyle w:val="fontstyle21"/>
          <w:sz w:val="28"/>
          <w:szCs w:val="28"/>
          <w:lang w:val="uk-UA"/>
        </w:rPr>
        <w:t>м</w:t>
      </w:r>
      <w:r w:rsidRPr="00936A23">
        <w:rPr>
          <w:rStyle w:val="fontstyle21"/>
          <w:sz w:val="28"/>
          <w:szCs w:val="28"/>
          <w:lang w:val="uk-UA"/>
        </w:rPr>
        <w:t>ують кошти з місцев</w:t>
      </w:r>
      <w:r w:rsidR="00F35471" w:rsidRPr="00936A23">
        <w:rPr>
          <w:rStyle w:val="fontstyle21"/>
          <w:sz w:val="28"/>
          <w:szCs w:val="28"/>
          <w:lang w:val="uk-UA"/>
        </w:rPr>
        <w:t>ого бюджету а також кори</w:t>
      </w:r>
      <w:r w:rsidRPr="00936A23">
        <w:rPr>
          <w:rStyle w:val="fontstyle21"/>
          <w:sz w:val="28"/>
          <w:szCs w:val="28"/>
          <w:lang w:val="uk-UA"/>
        </w:rPr>
        <w:t xml:space="preserve">стуються </w:t>
      </w:r>
      <w:r w:rsidR="00F35471" w:rsidRPr="00936A23">
        <w:rPr>
          <w:rStyle w:val="fontstyle21"/>
          <w:sz w:val="28"/>
          <w:szCs w:val="28"/>
          <w:lang w:val="uk-UA"/>
        </w:rPr>
        <w:t>об’єктами</w:t>
      </w:r>
      <w:r w:rsidRPr="00936A23">
        <w:rPr>
          <w:rStyle w:val="fontstyle21"/>
          <w:sz w:val="28"/>
          <w:szCs w:val="28"/>
          <w:lang w:val="uk-UA"/>
        </w:rPr>
        <w:t xml:space="preserve"> </w:t>
      </w:r>
      <w:r w:rsidR="00845818" w:rsidRPr="00936A23">
        <w:rPr>
          <w:rStyle w:val="fontstyle21"/>
          <w:sz w:val="28"/>
          <w:szCs w:val="28"/>
          <w:lang w:val="uk-UA"/>
        </w:rPr>
        <w:t xml:space="preserve"> права </w:t>
      </w:r>
      <w:r w:rsidRPr="00936A23">
        <w:rPr>
          <w:rStyle w:val="fontstyle21"/>
          <w:sz w:val="28"/>
          <w:szCs w:val="28"/>
          <w:lang w:val="uk-UA"/>
        </w:rPr>
        <w:t>власності</w:t>
      </w:r>
      <w:r w:rsidR="00AD76DD" w:rsidRPr="00936A23">
        <w:rPr>
          <w:rStyle w:val="fontstyle21"/>
          <w:sz w:val="28"/>
          <w:szCs w:val="28"/>
          <w:lang w:val="uk-UA"/>
        </w:rPr>
        <w:t xml:space="preserve"> територіальної громади.</w:t>
      </w:r>
    </w:p>
    <w:p w:rsidR="00AD76DD" w:rsidRPr="00936A23" w:rsidRDefault="00AD76DD" w:rsidP="00F35471">
      <w:pPr>
        <w:jc w:val="both"/>
        <w:rPr>
          <w:rStyle w:val="fontstyle21"/>
          <w:sz w:val="28"/>
          <w:szCs w:val="28"/>
          <w:lang w:val="uk-UA"/>
        </w:rPr>
      </w:pPr>
      <w:r w:rsidRPr="00936A23">
        <w:rPr>
          <w:rStyle w:val="fontstyle21"/>
          <w:sz w:val="28"/>
          <w:szCs w:val="28"/>
          <w:lang w:val="uk-UA"/>
        </w:rPr>
        <w:t xml:space="preserve">  </w:t>
      </w:r>
      <w:r w:rsidR="004D1E2D" w:rsidRPr="00936A23">
        <w:rPr>
          <w:rStyle w:val="fontstyle21"/>
          <w:sz w:val="28"/>
          <w:szCs w:val="28"/>
          <w:lang w:val="uk-UA"/>
        </w:rPr>
        <w:t xml:space="preserve">   </w:t>
      </w:r>
      <w:r w:rsidR="00845818" w:rsidRPr="00936A23">
        <w:rPr>
          <w:rStyle w:val="fontstyle21"/>
          <w:sz w:val="28"/>
          <w:szCs w:val="28"/>
          <w:lang w:val="uk-UA"/>
        </w:rPr>
        <w:t>Відділ внутрішнього</w:t>
      </w:r>
      <w:r w:rsidR="009336FB" w:rsidRPr="00936A23">
        <w:rPr>
          <w:rStyle w:val="fontstyle21"/>
          <w:sz w:val="28"/>
          <w:szCs w:val="28"/>
          <w:lang w:val="uk-UA"/>
        </w:rPr>
        <w:t xml:space="preserve"> аудиту </w:t>
      </w:r>
      <w:r w:rsidR="00F53C97">
        <w:rPr>
          <w:rStyle w:val="fontstyle21"/>
          <w:sz w:val="28"/>
          <w:szCs w:val="28"/>
          <w:lang w:val="uk-UA"/>
        </w:rPr>
        <w:t>Звягельської</w:t>
      </w:r>
      <w:r w:rsidR="009336FB" w:rsidRPr="00936A23">
        <w:rPr>
          <w:rStyle w:val="fontstyle21"/>
          <w:sz w:val="28"/>
          <w:szCs w:val="28"/>
          <w:lang w:val="uk-UA"/>
        </w:rPr>
        <w:t xml:space="preserve"> міської ради</w:t>
      </w:r>
      <w:r w:rsidR="00CD3E04">
        <w:rPr>
          <w:rStyle w:val="fontstyle21"/>
          <w:sz w:val="28"/>
          <w:szCs w:val="28"/>
          <w:lang w:val="uk-UA"/>
        </w:rPr>
        <w:t xml:space="preserve"> (далі –відділ)</w:t>
      </w:r>
      <w:r w:rsidR="009336FB" w:rsidRPr="00936A23">
        <w:rPr>
          <w:rStyle w:val="fontstyle21"/>
          <w:sz w:val="28"/>
          <w:szCs w:val="28"/>
          <w:lang w:val="uk-UA"/>
        </w:rPr>
        <w:t xml:space="preserve"> є структурним</w:t>
      </w:r>
      <w:r w:rsidR="00CD3E04">
        <w:rPr>
          <w:rStyle w:val="fontstyle21"/>
          <w:sz w:val="28"/>
          <w:szCs w:val="28"/>
          <w:lang w:val="uk-UA"/>
        </w:rPr>
        <w:t xml:space="preserve"> </w:t>
      </w:r>
      <w:r w:rsidR="009336FB" w:rsidRPr="00936A23">
        <w:rPr>
          <w:rStyle w:val="fontstyle21"/>
          <w:sz w:val="28"/>
          <w:szCs w:val="28"/>
          <w:lang w:val="uk-UA"/>
        </w:rPr>
        <w:t xml:space="preserve">підрозділом </w:t>
      </w:r>
      <w:r w:rsidR="00F53C97">
        <w:rPr>
          <w:rStyle w:val="fontstyle21"/>
          <w:sz w:val="28"/>
          <w:szCs w:val="28"/>
          <w:lang w:val="uk-UA"/>
        </w:rPr>
        <w:t>Звягельської</w:t>
      </w:r>
      <w:r w:rsidR="009336FB" w:rsidRPr="00936A23">
        <w:rPr>
          <w:rStyle w:val="fontstyle21"/>
          <w:sz w:val="28"/>
          <w:szCs w:val="28"/>
          <w:lang w:val="uk-UA"/>
        </w:rPr>
        <w:t xml:space="preserve"> міської ради. </w:t>
      </w:r>
    </w:p>
    <w:p w:rsidR="004D1E2D" w:rsidRPr="00936A23" w:rsidRDefault="00936A23" w:rsidP="00F35471">
      <w:pPr>
        <w:jc w:val="both"/>
        <w:rPr>
          <w:rStyle w:val="fontstyle21"/>
          <w:sz w:val="28"/>
          <w:szCs w:val="28"/>
          <w:lang w:val="uk-UA"/>
        </w:rPr>
      </w:pPr>
      <w:r>
        <w:rPr>
          <w:rStyle w:val="fontstyle21"/>
          <w:sz w:val="28"/>
          <w:szCs w:val="28"/>
          <w:lang w:val="uk-UA"/>
        </w:rPr>
        <w:t xml:space="preserve">    </w:t>
      </w:r>
      <w:r w:rsidR="00AD76DD" w:rsidRPr="00936A23">
        <w:rPr>
          <w:rStyle w:val="fontstyle21"/>
          <w:sz w:val="28"/>
          <w:szCs w:val="28"/>
          <w:lang w:val="uk-UA"/>
        </w:rPr>
        <w:t xml:space="preserve">       </w:t>
      </w:r>
      <w:r w:rsidR="009336FB" w:rsidRPr="00936A23">
        <w:rPr>
          <w:rStyle w:val="fontstyle21"/>
          <w:sz w:val="28"/>
          <w:szCs w:val="28"/>
          <w:lang w:val="uk-UA"/>
        </w:rPr>
        <w:t>З метою забезпечення вимог щодо функціональної</w:t>
      </w:r>
      <w:r w:rsidR="009336FB" w:rsidRPr="00936A23">
        <w:rPr>
          <w:color w:val="000000"/>
          <w:sz w:val="28"/>
          <w:szCs w:val="28"/>
          <w:lang w:val="uk-UA"/>
        </w:rPr>
        <w:br/>
      </w:r>
      <w:r w:rsidR="009336FB" w:rsidRPr="00936A23">
        <w:rPr>
          <w:rStyle w:val="fontstyle21"/>
          <w:sz w:val="28"/>
          <w:szCs w:val="28"/>
          <w:lang w:val="uk-UA"/>
        </w:rPr>
        <w:t xml:space="preserve">незалежності відділ </w:t>
      </w:r>
      <w:r w:rsidR="00AD76DD" w:rsidRPr="00936A23">
        <w:rPr>
          <w:rStyle w:val="fontstyle21"/>
          <w:sz w:val="28"/>
          <w:szCs w:val="28"/>
          <w:lang w:val="uk-UA"/>
        </w:rPr>
        <w:t xml:space="preserve">є </w:t>
      </w:r>
      <w:r w:rsidR="009336FB" w:rsidRPr="00936A23">
        <w:rPr>
          <w:rStyle w:val="fontstyle21"/>
          <w:sz w:val="28"/>
          <w:szCs w:val="28"/>
          <w:lang w:val="uk-UA"/>
        </w:rPr>
        <w:t xml:space="preserve"> підконтрольним безпосередньо міському голові</w:t>
      </w:r>
      <w:r w:rsidR="009336FB" w:rsidRPr="009119E7">
        <w:rPr>
          <w:rStyle w:val="fontstyle21"/>
          <w:color w:val="auto"/>
          <w:sz w:val="28"/>
          <w:szCs w:val="28"/>
          <w:lang w:val="uk-UA"/>
        </w:rPr>
        <w:t xml:space="preserve"> та </w:t>
      </w:r>
      <w:r w:rsidR="00AD76DD" w:rsidRPr="00936A23">
        <w:rPr>
          <w:rStyle w:val="fontstyle21"/>
          <w:sz w:val="28"/>
          <w:szCs w:val="28"/>
          <w:lang w:val="uk-UA"/>
        </w:rPr>
        <w:t xml:space="preserve">підзвітним </w:t>
      </w:r>
      <w:r w:rsidR="009336FB" w:rsidRPr="00936A23">
        <w:rPr>
          <w:rStyle w:val="fontstyle21"/>
          <w:sz w:val="28"/>
          <w:szCs w:val="28"/>
          <w:lang w:val="uk-UA"/>
        </w:rPr>
        <w:t>міській раді.</w:t>
      </w:r>
      <w:r w:rsidR="00F35471" w:rsidRPr="00936A23">
        <w:rPr>
          <w:sz w:val="28"/>
          <w:szCs w:val="28"/>
          <w:lang w:val="uk-UA"/>
        </w:rPr>
        <w:t xml:space="preserve"> </w:t>
      </w:r>
      <w:r w:rsidR="00F35471" w:rsidRPr="00936A23">
        <w:rPr>
          <w:rStyle w:val="fontstyle21"/>
          <w:sz w:val="28"/>
          <w:szCs w:val="28"/>
          <w:lang w:val="uk-UA"/>
        </w:rPr>
        <w:t xml:space="preserve">Внутрішній аудит, як особлива форма контролю, здійснюється у вигляді незалежної оцінки діяльності суб’єктів господарювання комунальної форми власності для надання міському голові та іншим користувачам </w:t>
      </w:r>
      <w:r w:rsidR="00F53C97">
        <w:rPr>
          <w:rStyle w:val="fontstyle21"/>
          <w:sz w:val="28"/>
          <w:szCs w:val="28"/>
          <w:lang w:val="uk-UA"/>
        </w:rPr>
        <w:t>Звягельської</w:t>
      </w:r>
      <w:r w:rsidR="00F35471" w:rsidRPr="00936A23">
        <w:rPr>
          <w:rStyle w:val="fontstyle21"/>
          <w:sz w:val="28"/>
          <w:szCs w:val="28"/>
          <w:lang w:val="uk-UA"/>
        </w:rPr>
        <w:t xml:space="preserve"> міської ради достовірної інформації про використання фінансових ресурсів та цільового використання комунального </w:t>
      </w:r>
      <w:r w:rsidR="00F35471" w:rsidRPr="00936A23">
        <w:rPr>
          <w:rStyle w:val="fontstyle21"/>
          <w:sz w:val="28"/>
          <w:szCs w:val="28"/>
          <w:lang w:val="uk-UA"/>
        </w:rPr>
        <w:lastRenderedPageBreak/>
        <w:t>майна міста. Діяльність  відділу  спрямовано також на оцінку ефективності внутрішнього контролю та надання рекомендацій щодо його вдосконалення.</w:t>
      </w:r>
    </w:p>
    <w:p w:rsidR="00AF3DC2" w:rsidRPr="00936A23" w:rsidRDefault="00AF3DC2" w:rsidP="002B5928">
      <w:pPr>
        <w:jc w:val="both"/>
        <w:rPr>
          <w:rStyle w:val="fontstyle21"/>
          <w:sz w:val="28"/>
          <w:szCs w:val="28"/>
          <w:lang w:val="uk-UA"/>
        </w:rPr>
      </w:pPr>
      <w:r w:rsidRPr="00936A23">
        <w:rPr>
          <w:rStyle w:val="fontstyle21"/>
          <w:sz w:val="28"/>
          <w:szCs w:val="28"/>
          <w:lang w:val="uk-UA"/>
        </w:rPr>
        <w:t xml:space="preserve">           Згідно о</w:t>
      </w:r>
      <w:r w:rsidR="009336FB" w:rsidRPr="00936A23">
        <w:rPr>
          <w:rStyle w:val="fontstyle21"/>
          <w:sz w:val="28"/>
          <w:szCs w:val="28"/>
          <w:lang w:val="uk-UA"/>
        </w:rPr>
        <w:t>станні</w:t>
      </w:r>
      <w:r w:rsidRPr="00936A23">
        <w:rPr>
          <w:rStyle w:val="fontstyle21"/>
          <w:sz w:val="28"/>
          <w:szCs w:val="28"/>
          <w:lang w:val="uk-UA"/>
        </w:rPr>
        <w:t>х рекомендацій</w:t>
      </w:r>
      <w:r w:rsidR="009336FB" w:rsidRPr="00936A23">
        <w:rPr>
          <w:rStyle w:val="fontstyle21"/>
          <w:sz w:val="28"/>
          <w:szCs w:val="28"/>
          <w:lang w:val="uk-UA"/>
        </w:rPr>
        <w:t xml:space="preserve"> Міністерства фінансів України </w:t>
      </w:r>
      <w:r w:rsidRPr="00936A23">
        <w:rPr>
          <w:rStyle w:val="fontstyle21"/>
          <w:sz w:val="28"/>
          <w:szCs w:val="28"/>
          <w:lang w:val="uk-UA"/>
        </w:rPr>
        <w:t>п</w:t>
      </w:r>
      <w:r w:rsidR="009336FB" w:rsidRPr="00936A23">
        <w:rPr>
          <w:rStyle w:val="fontstyle21"/>
          <w:sz w:val="28"/>
          <w:szCs w:val="28"/>
          <w:lang w:val="uk-UA"/>
        </w:rPr>
        <w:t>ріоритет</w:t>
      </w:r>
      <w:r w:rsidR="002B5928" w:rsidRPr="00936A23">
        <w:rPr>
          <w:rStyle w:val="fontstyle21"/>
          <w:sz w:val="28"/>
          <w:szCs w:val="28"/>
          <w:lang w:val="uk-UA"/>
        </w:rPr>
        <w:t xml:space="preserve"> </w:t>
      </w:r>
      <w:r w:rsidR="009336FB" w:rsidRPr="00936A23">
        <w:rPr>
          <w:rStyle w:val="fontstyle21"/>
          <w:sz w:val="28"/>
          <w:szCs w:val="28"/>
          <w:lang w:val="uk-UA"/>
        </w:rPr>
        <w:t xml:space="preserve">від орієнтації на виявлення </w:t>
      </w:r>
      <w:r w:rsidRPr="00936A23">
        <w:rPr>
          <w:rStyle w:val="fontstyle21"/>
          <w:sz w:val="28"/>
          <w:szCs w:val="28"/>
          <w:lang w:val="uk-UA"/>
        </w:rPr>
        <w:t xml:space="preserve"> якомога більшої кількості </w:t>
      </w:r>
      <w:r w:rsidR="009336FB" w:rsidRPr="00936A23">
        <w:rPr>
          <w:rStyle w:val="fontstyle21"/>
          <w:sz w:val="28"/>
          <w:szCs w:val="28"/>
          <w:lang w:val="uk-UA"/>
        </w:rPr>
        <w:t xml:space="preserve">фінансових порушень (аудити відповідності) </w:t>
      </w:r>
      <w:proofErr w:type="spellStart"/>
      <w:r w:rsidRPr="00936A23">
        <w:rPr>
          <w:rStyle w:val="fontstyle21"/>
          <w:sz w:val="28"/>
          <w:szCs w:val="28"/>
          <w:lang w:val="uk-UA"/>
        </w:rPr>
        <w:t>зміщено</w:t>
      </w:r>
      <w:proofErr w:type="spellEnd"/>
      <w:r w:rsidRPr="00936A23">
        <w:rPr>
          <w:rStyle w:val="fontstyle21"/>
          <w:sz w:val="28"/>
          <w:szCs w:val="28"/>
          <w:lang w:val="uk-UA"/>
        </w:rPr>
        <w:t xml:space="preserve"> до </w:t>
      </w:r>
      <w:r w:rsidR="009336FB" w:rsidRPr="00936A23">
        <w:rPr>
          <w:rStyle w:val="fontstyle21"/>
          <w:sz w:val="28"/>
          <w:szCs w:val="28"/>
          <w:lang w:val="uk-UA"/>
        </w:rPr>
        <w:t>здійснення</w:t>
      </w:r>
      <w:r w:rsidR="002B5928" w:rsidRPr="00936A23">
        <w:rPr>
          <w:rStyle w:val="fontstyle21"/>
          <w:sz w:val="28"/>
          <w:szCs w:val="28"/>
          <w:lang w:val="uk-UA"/>
        </w:rPr>
        <w:t xml:space="preserve"> </w:t>
      </w:r>
      <w:r w:rsidR="009336FB" w:rsidRPr="00936A23">
        <w:rPr>
          <w:rStyle w:val="fontstyle21"/>
          <w:sz w:val="28"/>
          <w:szCs w:val="28"/>
          <w:lang w:val="uk-UA"/>
        </w:rPr>
        <w:t>оцінки ефективності системи внутрішнього контролю, результативності та якості</w:t>
      </w:r>
      <w:r w:rsidR="002B5928" w:rsidRPr="00936A23">
        <w:rPr>
          <w:rStyle w:val="fontstyle21"/>
          <w:sz w:val="28"/>
          <w:szCs w:val="28"/>
          <w:lang w:val="uk-UA"/>
        </w:rPr>
        <w:t xml:space="preserve"> </w:t>
      </w:r>
      <w:r w:rsidR="009336FB" w:rsidRPr="00936A23">
        <w:rPr>
          <w:rStyle w:val="fontstyle21"/>
          <w:sz w:val="28"/>
          <w:szCs w:val="28"/>
          <w:lang w:val="uk-UA"/>
        </w:rPr>
        <w:t>виконання завдань, функцій, бюджетних програм, надання адміністративних послуг,</w:t>
      </w:r>
      <w:r w:rsidRPr="00936A23">
        <w:rPr>
          <w:rStyle w:val="fontstyle21"/>
          <w:sz w:val="28"/>
          <w:szCs w:val="28"/>
          <w:lang w:val="uk-UA"/>
        </w:rPr>
        <w:t xml:space="preserve"> </w:t>
      </w:r>
      <w:r w:rsidR="009336FB" w:rsidRPr="00936A23">
        <w:rPr>
          <w:rStyle w:val="fontstyle21"/>
          <w:sz w:val="28"/>
          <w:szCs w:val="28"/>
          <w:lang w:val="uk-UA"/>
        </w:rPr>
        <w:t>здійснення контрольно-наглядових функцій, ступеня виконання і досягнення</w:t>
      </w:r>
      <w:r w:rsidRPr="00936A23">
        <w:rPr>
          <w:rStyle w:val="fontstyle21"/>
          <w:sz w:val="28"/>
          <w:szCs w:val="28"/>
          <w:lang w:val="uk-UA"/>
        </w:rPr>
        <w:t xml:space="preserve"> цілей</w:t>
      </w:r>
      <w:r w:rsidR="009336FB" w:rsidRPr="00936A23">
        <w:rPr>
          <w:rStyle w:val="fontstyle21"/>
          <w:sz w:val="28"/>
          <w:szCs w:val="28"/>
          <w:lang w:val="uk-UA"/>
        </w:rPr>
        <w:t xml:space="preserve">. </w:t>
      </w:r>
    </w:p>
    <w:p w:rsidR="00922A25" w:rsidRPr="00936A23" w:rsidRDefault="009336FB" w:rsidP="00AF3DC2">
      <w:pPr>
        <w:jc w:val="both"/>
        <w:rPr>
          <w:rStyle w:val="fontstyle21"/>
          <w:sz w:val="28"/>
          <w:szCs w:val="28"/>
          <w:lang w:val="uk-UA"/>
        </w:rPr>
      </w:pPr>
      <w:r w:rsidRPr="00936A23">
        <w:rPr>
          <w:rStyle w:val="fontstyle21"/>
          <w:sz w:val="28"/>
          <w:szCs w:val="28"/>
          <w:lang w:val="uk-UA"/>
        </w:rPr>
        <w:t xml:space="preserve">Відповідно до зазначених рекомендацій </w:t>
      </w:r>
      <w:r w:rsidR="00AF3DC2" w:rsidRPr="00936A23">
        <w:rPr>
          <w:rStyle w:val="fontstyle21"/>
          <w:b/>
          <w:sz w:val="28"/>
          <w:szCs w:val="28"/>
          <w:lang w:val="uk-UA"/>
        </w:rPr>
        <w:t>С</w:t>
      </w:r>
      <w:r w:rsidRPr="00936A23">
        <w:rPr>
          <w:rStyle w:val="fontstyle21"/>
          <w:b/>
          <w:sz w:val="28"/>
          <w:szCs w:val="28"/>
          <w:lang w:val="uk-UA"/>
        </w:rPr>
        <w:t>тратегічною</w:t>
      </w:r>
      <w:r w:rsidRPr="00936A23">
        <w:rPr>
          <w:rStyle w:val="fontstyle21"/>
          <w:sz w:val="28"/>
          <w:szCs w:val="28"/>
          <w:lang w:val="uk-UA"/>
        </w:rPr>
        <w:t xml:space="preserve"> </w:t>
      </w:r>
      <w:r w:rsidRPr="00936A23">
        <w:rPr>
          <w:rStyle w:val="fontstyle01"/>
          <w:lang w:val="uk-UA"/>
        </w:rPr>
        <w:t xml:space="preserve">ціллю № 1 </w:t>
      </w:r>
      <w:r w:rsidR="00AF3DC2" w:rsidRPr="00936A23">
        <w:rPr>
          <w:rStyle w:val="fontstyle01"/>
          <w:lang w:val="uk-UA"/>
        </w:rPr>
        <w:t xml:space="preserve">є </w:t>
      </w:r>
      <w:r w:rsidRPr="00936A23">
        <w:rPr>
          <w:rStyle w:val="fontstyle21"/>
          <w:b/>
          <w:i/>
          <w:sz w:val="28"/>
          <w:szCs w:val="28"/>
          <w:lang w:val="uk-UA"/>
        </w:rPr>
        <w:t>«</w:t>
      </w:r>
      <w:r w:rsidR="00922A25" w:rsidRPr="00936A23">
        <w:rPr>
          <w:rStyle w:val="fontstyle21"/>
          <w:b/>
          <w:i/>
          <w:sz w:val="28"/>
          <w:szCs w:val="28"/>
          <w:lang w:val="uk-UA"/>
        </w:rPr>
        <w:t>П</w:t>
      </w:r>
      <w:r w:rsidR="00AF3DC2" w:rsidRPr="00936A23">
        <w:rPr>
          <w:rStyle w:val="fontstyle21"/>
          <w:b/>
          <w:i/>
          <w:sz w:val="28"/>
          <w:szCs w:val="28"/>
          <w:lang w:val="uk-UA"/>
        </w:rPr>
        <w:t>еревірк</w:t>
      </w:r>
      <w:r w:rsidR="00922A25" w:rsidRPr="00936A23">
        <w:rPr>
          <w:rStyle w:val="fontstyle21"/>
          <w:b/>
          <w:i/>
          <w:sz w:val="28"/>
          <w:szCs w:val="28"/>
          <w:lang w:val="uk-UA"/>
        </w:rPr>
        <w:t>а</w:t>
      </w:r>
      <w:r w:rsidR="00AF3DC2" w:rsidRPr="00936A23">
        <w:rPr>
          <w:rStyle w:val="fontstyle21"/>
          <w:b/>
          <w:i/>
          <w:sz w:val="28"/>
          <w:szCs w:val="28"/>
          <w:lang w:val="uk-UA"/>
        </w:rPr>
        <w:t xml:space="preserve"> </w:t>
      </w:r>
      <w:r w:rsidRPr="00936A23">
        <w:rPr>
          <w:rStyle w:val="fontstyle21"/>
          <w:b/>
          <w:i/>
          <w:sz w:val="28"/>
          <w:szCs w:val="28"/>
          <w:lang w:val="uk-UA"/>
        </w:rPr>
        <w:t>ефективності системи внутрішнього</w:t>
      </w:r>
      <w:r w:rsidR="00AF3DC2" w:rsidRPr="00936A23">
        <w:rPr>
          <w:rStyle w:val="fontstyle21"/>
          <w:b/>
          <w:i/>
          <w:sz w:val="28"/>
          <w:szCs w:val="28"/>
          <w:lang w:val="uk-UA"/>
        </w:rPr>
        <w:t xml:space="preserve"> к</w:t>
      </w:r>
      <w:r w:rsidRPr="00936A23">
        <w:rPr>
          <w:rStyle w:val="fontstyle21"/>
          <w:b/>
          <w:i/>
          <w:sz w:val="28"/>
          <w:szCs w:val="28"/>
          <w:lang w:val="uk-UA"/>
        </w:rPr>
        <w:t>онтролю,</w:t>
      </w:r>
      <w:r w:rsidR="00AF3DC2" w:rsidRPr="00936A23">
        <w:rPr>
          <w:rStyle w:val="fontstyle21"/>
          <w:b/>
          <w:i/>
          <w:sz w:val="28"/>
          <w:szCs w:val="28"/>
          <w:lang w:val="uk-UA"/>
        </w:rPr>
        <w:t xml:space="preserve"> </w:t>
      </w:r>
      <w:r w:rsidRPr="00936A23">
        <w:rPr>
          <w:rStyle w:val="fontstyle21"/>
          <w:b/>
          <w:i/>
          <w:sz w:val="28"/>
          <w:szCs w:val="28"/>
          <w:lang w:val="uk-UA"/>
        </w:rPr>
        <w:t>результативності та якості виконання завдань, функцій, бюджетних програм,  здійснення контрольно-наглядових функцій, ступеня</w:t>
      </w:r>
      <w:r w:rsidR="00AF3DC2" w:rsidRPr="00936A23">
        <w:rPr>
          <w:rStyle w:val="fontstyle21"/>
          <w:b/>
          <w:i/>
          <w:sz w:val="28"/>
          <w:szCs w:val="28"/>
          <w:lang w:val="uk-UA"/>
        </w:rPr>
        <w:t xml:space="preserve"> </w:t>
      </w:r>
      <w:r w:rsidRPr="00936A23">
        <w:rPr>
          <w:rStyle w:val="fontstyle21"/>
          <w:b/>
          <w:i/>
          <w:sz w:val="28"/>
          <w:szCs w:val="28"/>
          <w:lang w:val="uk-UA"/>
        </w:rPr>
        <w:t>вико</w:t>
      </w:r>
      <w:r w:rsidR="00394DA1" w:rsidRPr="00936A23">
        <w:rPr>
          <w:rStyle w:val="fontstyle21"/>
          <w:b/>
          <w:i/>
          <w:sz w:val="28"/>
          <w:szCs w:val="28"/>
          <w:lang w:val="uk-UA"/>
        </w:rPr>
        <w:t xml:space="preserve">нання і досягнення цілей на противагу нарощуванню  кількості перевірок та </w:t>
      </w:r>
      <w:r w:rsidR="00922A25" w:rsidRPr="00936A23">
        <w:rPr>
          <w:rStyle w:val="fontstyle21"/>
          <w:b/>
          <w:i/>
          <w:sz w:val="28"/>
          <w:szCs w:val="28"/>
          <w:lang w:val="uk-UA"/>
        </w:rPr>
        <w:t xml:space="preserve"> збільшенню </w:t>
      </w:r>
      <w:r w:rsidR="00394DA1" w:rsidRPr="00936A23">
        <w:rPr>
          <w:rStyle w:val="fontstyle21"/>
          <w:b/>
          <w:i/>
          <w:sz w:val="28"/>
          <w:szCs w:val="28"/>
          <w:lang w:val="uk-UA"/>
        </w:rPr>
        <w:t>виявлення порушень»</w:t>
      </w:r>
      <w:r w:rsidR="00394DA1" w:rsidRPr="00936A23">
        <w:rPr>
          <w:rStyle w:val="fontstyle21"/>
          <w:sz w:val="28"/>
          <w:szCs w:val="28"/>
          <w:lang w:val="uk-UA"/>
        </w:rPr>
        <w:t>. В</w:t>
      </w:r>
      <w:r w:rsidR="00AF3DC2" w:rsidRPr="00936A23">
        <w:rPr>
          <w:rStyle w:val="fontstyle21"/>
          <w:sz w:val="28"/>
          <w:szCs w:val="28"/>
          <w:lang w:val="uk-UA"/>
        </w:rPr>
        <w:t xml:space="preserve"> рамках </w:t>
      </w:r>
      <w:r w:rsidR="00CD3E04">
        <w:rPr>
          <w:rStyle w:val="fontstyle21"/>
          <w:sz w:val="28"/>
          <w:szCs w:val="28"/>
          <w:lang w:val="uk-UA"/>
        </w:rPr>
        <w:t xml:space="preserve">виконання реалізації </w:t>
      </w:r>
      <w:r w:rsidR="00AF3DC2" w:rsidRPr="00936A23">
        <w:rPr>
          <w:rStyle w:val="fontstyle21"/>
          <w:sz w:val="28"/>
          <w:szCs w:val="28"/>
          <w:lang w:val="uk-UA"/>
        </w:rPr>
        <w:t xml:space="preserve">цілі </w:t>
      </w:r>
      <w:r w:rsidR="00CD3E04">
        <w:rPr>
          <w:rStyle w:val="fontstyle21"/>
          <w:sz w:val="28"/>
          <w:szCs w:val="28"/>
          <w:lang w:val="uk-UA"/>
        </w:rPr>
        <w:t xml:space="preserve">№ 1 </w:t>
      </w:r>
      <w:r w:rsidR="00AF3DC2" w:rsidRPr="00936A23">
        <w:rPr>
          <w:rStyle w:val="fontstyle21"/>
          <w:sz w:val="28"/>
          <w:szCs w:val="28"/>
          <w:lang w:val="uk-UA"/>
        </w:rPr>
        <w:t>заплановано з</w:t>
      </w:r>
      <w:r w:rsidRPr="00936A23">
        <w:rPr>
          <w:rStyle w:val="fontstyle21"/>
          <w:sz w:val="28"/>
          <w:szCs w:val="28"/>
          <w:lang w:val="uk-UA"/>
        </w:rPr>
        <w:t>начну частину аудитів</w:t>
      </w:r>
      <w:r w:rsidR="00A55639" w:rsidRPr="00936A23">
        <w:rPr>
          <w:rStyle w:val="fontstyle21"/>
          <w:sz w:val="28"/>
          <w:szCs w:val="28"/>
          <w:lang w:val="uk-UA"/>
        </w:rPr>
        <w:t xml:space="preserve"> </w:t>
      </w:r>
      <w:r w:rsidR="00AF3DC2" w:rsidRPr="00936A23">
        <w:rPr>
          <w:rStyle w:val="fontstyle21"/>
          <w:sz w:val="28"/>
          <w:szCs w:val="28"/>
          <w:lang w:val="uk-UA"/>
        </w:rPr>
        <w:t xml:space="preserve">провести перевіряючи  </w:t>
      </w:r>
      <w:r w:rsidR="00922A25" w:rsidRPr="00936A23">
        <w:rPr>
          <w:rStyle w:val="fontstyle21"/>
          <w:sz w:val="28"/>
          <w:szCs w:val="28"/>
          <w:lang w:val="uk-UA"/>
        </w:rPr>
        <w:t>фінансові документи, наявність кредиторської заборгованості (в т. ч. простроченої), наявність  належних організаційно-розпорядчих документів (накази про облікову політику, тощо).</w:t>
      </w:r>
    </w:p>
    <w:p w:rsidR="00504C39" w:rsidRPr="00936A23" w:rsidRDefault="00AF3DC2" w:rsidP="002B5928">
      <w:pPr>
        <w:jc w:val="both"/>
        <w:rPr>
          <w:rStyle w:val="fontstyle21"/>
          <w:sz w:val="28"/>
          <w:szCs w:val="28"/>
          <w:lang w:val="uk-UA"/>
        </w:rPr>
      </w:pPr>
      <w:r w:rsidRPr="00936A23">
        <w:rPr>
          <w:rStyle w:val="fontstyle21"/>
          <w:b/>
          <w:sz w:val="28"/>
          <w:szCs w:val="28"/>
          <w:lang w:val="uk-UA"/>
        </w:rPr>
        <w:t>Ст</w:t>
      </w:r>
      <w:r w:rsidR="00936A23">
        <w:rPr>
          <w:rStyle w:val="fontstyle21"/>
          <w:b/>
          <w:sz w:val="28"/>
          <w:szCs w:val="28"/>
          <w:lang w:val="uk-UA"/>
        </w:rPr>
        <w:t>р</w:t>
      </w:r>
      <w:r w:rsidRPr="00936A23">
        <w:rPr>
          <w:rStyle w:val="fontstyle21"/>
          <w:b/>
          <w:sz w:val="28"/>
          <w:szCs w:val="28"/>
          <w:lang w:val="uk-UA"/>
        </w:rPr>
        <w:t>атегічн</w:t>
      </w:r>
      <w:r w:rsidR="002B5928" w:rsidRPr="00936A23">
        <w:rPr>
          <w:rStyle w:val="fontstyle21"/>
          <w:b/>
          <w:sz w:val="28"/>
          <w:szCs w:val="28"/>
          <w:lang w:val="uk-UA"/>
        </w:rPr>
        <w:t>о</w:t>
      </w:r>
      <w:r w:rsidRPr="00936A23">
        <w:rPr>
          <w:rStyle w:val="fontstyle21"/>
          <w:b/>
          <w:sz w:val="28"/>
          <w:szCs w:val="28"/>
          <w:lang w:val="uk-UA"/>
        </w:rPr>
        <w:t xml:space="preserve">ю </w:t>
      </w:r>
      <w:r w:rsidR="009336FB" w:rsidRPr="00936A23">
        <w:rPr>
          <w:rStyle w:val="fontstyle01"/>
          <w:lang w:val="uk-UA"/>
        </w:rPr>
        <w:t>ціллю № 2</w:t>
      </w:r>
      <w:r w:rsidRPr="00936A23">
        <w:rPr>
          <w:rStyle w:val="fontstyle01"/>
          <w:lang w:val="uk-UA"/>
        </w:rPr>
        <w:t xml:space="preserve"> є </w:t>
      </w:r>
      <w:r w:rsidR="009336FB" w:rsidRPr="00936A23">
        <w:rPr>
          <w:rStyle w:val="fontstyle21"/>
          <w:b/>
          <w:i/>
          <w:sz w:val="28"/>
          <w:szCs w:val="28"/>
          <w:lang w:val="uk-UA"/>
        </w:rPr>
        <w:t>«Розвиток напряму</w:t>
      </w:r>
      <w:r w:rsidR="002B5928" w:rsidRPr="00936A23">
        <w:rPr>
          <w:rStyle w:val="fontstyle21"/>
          <w:b/>
          <w:i/>
          <w:sz w:val="28"/>
          <w:szCs w:val="28"/>
          <w:lang w:val="uk-UA"/>
        </w:rPr>
        <w:t xml:space="preserve"> </w:t>
      </w:r>
      <w:r w:rsidR="009336FB" w:rsidRPr="00936A23">
        <w:rPr>
          <w:rStyle w:val="fontstyle21"/>
          <w:b/>
          <w:i/>
          <w:sz w:val="28"/>
          <w:szCs w:val="28"/>
          <w:lang w:val="uk-UA"/>
        </w:rPr>
        <w:t xml:space="preserve">внутрішніх аудитів </w:t>
      </w:r>
      <w:r w:rsidRPr="00936A23">
        <w:rPr>
          <w:rStyle w:val="fontstyle21"/>
          <w:b/>
          <w:i/>
          <w:sz w:val="28"/>
          <w:szCs w:val="28"/>
          <w:lang w:val="uk-UA"/>
        </w:rPr>
        <w:t xml:space="preserve"> з проведення  </w:t>
      </w:r>
      <w:r w:rsidR="002B5928" w:rsidRPr="00936A23">
        <w:rPr>
          <w:rStyle w:val="fontstyle21"/>
          <w:b/>
          <w:i/>
          <w:sz w:val="28"/>
          <w:szCs w:val="28"/>
          <w:lang w:val="uk-UA"/>
        </w:rPr>
        <w:t>п</w:t>
      </w:r>
      <w:r w:rsidRPr="00936A23">
        <w:rPr>
          <w:rStyle w:val="fontstyle21"/>
          <w:b/>
          <w:i/>
          <w:sz w:val="28"/>
          <w:szCs w:val="28"/>
          <w:lang w:val="uk-UA"/>
        </w:rPr>
        <w:t xml:space="preserve">еревірок поточного та капітального будівництва  </w:t>
      </w:r>
      <w:r w:rsidR="00CD3E04">
        <w:rPr>
          <w:rStyle w:val="fontstyle21"/>
          <w:b/>
          <w:i/>
          <w:sz w:val="28"/>
          <w:szCs w:val="28"/>
          <w:lang w:val="uk-UA"/>
        </w:rPr>
        <w:t>й</w:t>
      </w:r>
      <w:r w:rsidRPr="00936A23">
        <w:rPr>
          <w:rStyle w:val="fontstyle21"/>
          <w:b/>
          <w:i/>
          <w:sz w:val="28"/>
          <w:szCs w:val="28"/>
          <w:lang w:val="uk-UA"/>
        </w:rPr>
        <w:t xml:space="preserve"> цільового й ефективного використання матеріальних ресурсів розпор</w:t>
      </w:r>
      <w:r w:rsidR="00504C39" w:rsidRPr="00936A23">
        <w:rPr>
          <w:rStyle w:val="fontstyle21"/>
          <w:b/>
          <w:i/>
          <w:sz w:val="28"/>
          <w:szCs w:val="28"/>
          <w:lang w:val="uk-UA"/>
        </w:rPr>
        <w:t>я</w:t>
      </w:r>
      <w:r w:rsidRPr="00936A23">
        <w:rPr>
          <w:rStyle w:val="fontstyle21"/>
          <w:b/>
          <w:i/>
          <w:sz w:val="28"/>
          <w:szCs w:val="28"/>
          <w:lang w:val="uk-UA"/>
        </w:rPr>
        <w:t>дників</w:t>
      </w:r>
      <w:r w:rsidR="004436A2" w:rsidRPr="00936A23">
        <w:rPr>
          <w:rStyle w:val="fontstyle21"/>
          <w:b/>
          <w:i/>
          <w:sz w:val="28"/>
          <w:szCs w:val="28"/>
          <w:lang w:val="uk-UA"/>
        </w:rPr>
        <w:t xml:space="preserve"> та отримувачів </w:t>
      </w:r>
      <w:r w:rsidRPr="00936A23">
        <w:rPr>
          <w:rStyle w:val="fontstyle21"/>
          <w:b/>
          <w:i/>
          <w:sz w:val="28"/>
          <w:szCs w:val="28"/>
          <w:lang w:val="uk-UA"/>
        </w:rPr>
        <w:t xml:space="preserve"> коштів</w:t>
      </w:r>
      <w:r w:rsidR="009336FB" w:rsidRPr="00936A23">
        <w:rPr>
          <w:rStyle w:val="fontstyle21"/>
          <w:b/>
          <w:i/>
          <w:sz w:val="28"/>
          <w:szCs w:val="28"/>
          <w:lang w:val="uk-UA"/>
        </w:rPr>
        <w:t>»</w:t>
      </w:r>
      <w:r w:rsidR="009336FB" w:rsidRPr="00936A23">
        <w:rPr>
          <w:rStyle w:val="fontstyle21"/>
          <w:sz w:val="28"/>
          <w:szCs w:val="28"/>
          <w:lang w:val="uk-UA"/>
        </w:rPr>
        <w:t>.</w:t>
      </w:r>
      <w:r w:rsidR="002558B1" w:rsidRPr="00936A23">
        <w:rPr>
          <w:rStyle w:val="fontstyle21"/>
          <w:sz w:val="28"/>
          <w:szCs w:val="28"/>
          <w:lang w:val="uk-UA"/>
        </w:rPr>
        <w:t xml:space="preserve"> Поява такої цілі </w:t>
      </w:r>
      <w:r w:rsidR="002B5928" w:rsidRPr="00936A23">
        <w:rPr>
          <w:rStyle w:val="fontstyle21"/>
          <w:sz w:val="28"/>
          <w:szCs w:val="28"/>
          <w:lang w:val="uk-UA"/>
        </w:rPr>
        <w:t xml:space="preserve"> з</w:t>
      </w:r>
      <w:r w:rsidR="002558B1" w:rsidRPr="00936A23">
        <w:rPr>
          <w:rStyle w:val="fontstyle21"/>
          <w:sz w:val="28"/>
          <w:szCs w:val="28"/>
          <w:lang w:val="uk-UA"/>
        </w:rPr>
        <w:t>у</w:t>
      </w:r>
      <w:r w:rsidR="000062AB" w:rsidRPr="00936A23">
        <w:rPr>
          <w:rStyle w:val="fontstyle21"/>
          <w:sz w:val="28"/>
          <w:szCs w:val="28"/>
          <w:lang w:val="uk-UA"/>
        </w:rPr>
        <w:t>мовлена наявністю на теренах гр</w:t>
      </w:r>
      <w:r w:rsidR="00A55639" w:rsidRPr="00936A23">
        <w:rPr>
          <w:rStyle w:val="fontstyle21"/>
          <w:sz w:val="28"/>
          <w:szCs w:val="28"/>
          <w:lang w:val="uk-UA"/>
        </w:rPr>
        <w:t>ом</w:t>
      </w:r>
      <w:r w:rsidR="002558B1" w:rsidRPr="00936A23">
        <w:rPr>
          <w:rStyle w:val="fontstyle21"/>
          <w:sz w:val="28"/>
          <w:szCs w:val="28"/>
          <w:lang w:val="uk-UA"/>
        </w:rPr>
        <w:t xml:space="preserve">ади  </w:t>
      </w:r>
      <w:r w:rsidR="00A55639" w:rsidRPr="00936A23">
        <w:rPr>
          <w:rStyle w:val="fontstyle21"/>
          <w:sz w:val="28"/>
          <w:szCs w:val="28"/>
          <w:lang w:val="uk-UA"/>
        </w:rPr>
        <w:t>об’єктів</w:t>
      </w:r>
      <w:r w:rsidR="002558B1" w:rsidRPr="00936A23">
        <w:rPr>
          <w:rStyle w:val="fontstyle21"/>
          <w:sz w:val="28"/>
          <w:szCs w:val="28"/>
          <w:lang w:val="uk-UA"/>
        </w:rPr>
        <w:t>,</w:t>
      </w:r>
      <w:r w:rsidR="000062AB" w:rsidRPr="00936A23">
        <w:rPr>
          <w:rStyle w:val="fontstyle21"/>
          <w:sz w:val="28"/>
          <w:szCs w:val="28"/>
          <w:lang w:val="uk-UA"/>
        </w:rPr>
        <w:t xml:space="preserve"> </w:t>
      </w:r>
      <w:r w:rsidR="002558B1" w:rsidRPr="00936A23">
        <w:rPr>
          <w:rStyle w:val="fontstyle21"/>
          <w:sz w:val="28"/>
          <w:szCs w:val="28"/>
          <w:lang w:val="uk-UA"/>
        </w:rPr>
        <w:t>які перебувають на стадії закінченн</w:t>
      </w:r>
      <w:r w:rsidR="000062AB" w:rsidRPr="00936A23">
        <w:rPr>
          <w:rStyle w:val="fontstyle21"/>
          <w:sz w:val="28"/>
          <w:szCs w:val="28"/>
          <w:lang w:val="uk-UA"/>
        </w:rPr>
        <w:t xml:space="preserve">я будівництва, але </w:t>
      </w:r>
      <w:r w:rsidR="00A55639" w:rsidRPr="00936A23">
        <w:rPr>
          <w:rStyle w:val="fontstyle21"/>
          <w:sz w:val="28"/>
          <w:szCs w:val="28"/>
          <w:lang w:val="uk-UA"/>
        </w:rPr>
        <w:t>є проблем</w:t>
      </w:r>
      <w:r w:rsidR="002B5928" w:rsidRPr="00936A23">
        <w:rPr>
          <w:rStyle w:val="fontstyle21"/>
          <w:sz w:val="28"/>
          <w:szCs w:val="28"/>
          <w:lang w:val="uk-UA"/>
        </w:rPr>
        <w:t>и</w:t>
      </w:r>
      <w:r w:rsidR="00A55639" w:rsidRPr="00936A23">
        <w:rPr>
          <w:rStyle w:val="fontstyle21"/>
          <w:sz w:val="28"/>
          <w:szCs w:val="28"/>
          <w:lang w:val="uk-UA"/>
        </w:rPr>
        <w:t xml:space="preserve"> з введенням в експ</w:t>
      </w:r>
      <w:r w:rsidR="000062AB" w:rsidRPr="00936A23">
        <w:rPr>
          <w:rStyle w:val="fontstyle21"/>
          <w:sz w:val="28"/>
          <w:szCs w:val="28"/>
          <w:lang w:val="uk-UA"/>
        </w:rPr>
        <w:t xml:space="preserve">луатацію. Ціль передбачає проведення аудитів використання коштів бюджету розвитку та цільових субвенцій, що було </w:t>
      </w:r>
      <w:r w:rsidR="004436A2" w:rsidRPr="00936A23">
        <w:rPr>
          <w:rStyle w:val="fontstyle21"/>
          <w:sz w:val="28"/>
          <w:szCs w:val="28"/>
          <w:lang w:val="uk-UA"/>
        </w:rPr>
        <w:t xml:space="preserve"> спрямовано на такі будівництва</w:t>
      </w:r>
      <w:r w:rsidR="00CD3E04">
        <w:rPr>
          <w:rStyle w:val="fontstyle21"/>
          <w:sz w:val="28"/>
          <w:szCs w:val="28"/>
          <w:lang w:val="uk-UA"/>
        </w:rPr>
        <w:t>,</w:t>
      </w:r>
      <w:r w:rsidR="004436A2" w:rsidRPr="00936A23">
        <w:rPr>
          <w:rStyle w:val="fontstyle21"/>
          <w:sz w:val="28"/>
          <w:szCs w:val="28"/>
          <w:lang w:val="uk-UA"/>
        </w:rPr>
        <w:t xml:space="preserve"> а також інших видатків.</w:t>
      </w:r>
    </w:p>
    <w:p w:rsidR="00504C39" w:rsidRDefault="00504C39" w:rsidP="00504C39">
      <w:pPr>
        <w:jc w:val="both"/>
        <w:rPr>
          <w:rStyle w:val="fontstyle21"/>
          <w:sz w:val="28"/>
          <w:szCs w:val="28"/>
          <w:lang w:val="uk-UA"/>
        </w:rPr>
      </w:pPr>
      <w:r w:rsidRPr="00936A23">
        <w:rPr>
          <w:rStyle w:val="fontstyle21"/>
          <w:sz w:val="28"/>
          <w:szCs w:val="28"/>
          <w:lang w:val="uk-UA"/>
        </w:rPr>
        <w:t xml:space="preserve">       </w:t>
      </w:r>
      <w:r w:rsidR="009336FB" w:rsidRPr="00936A23">
        <w:rPr>
          <w:rStyle w:val="fontstyle21"/>
          <w:sz w:val="28"/>
          <w:szCs w:val="28"/>
          <w:lang w:val="uk-UA"/>
        </w:rPr>
        <w:t xml:space="preserve"> </w:t>
      </w:r>
      <w:r w:rsidRPr="00936A23">
        <w:rPr>
          <w:rStyle w:val="fontstyle21"/>
          <w:sz w:val="28"/>
          <w:szCs w:val="28"/>
          <w:lang w:val="uk-UA"/>
        </w:rPr>
        <w:t>Відповідно вимог статті 26 Бюджетного кодексу України та постанови Кабінету  Міністрів України від 28.09.2011</w:t>
      </w:r>
      <w:r w:rsidR="00873EE3">
        <w:rPr>
          <w:rStyle w:val="fontstyle21"/>
          <w:sz w:val="28"/>
          <w:szCs w:val="28"/>
          <w:lang w:val="uk-UA"/>
        </w:rPr>
        <w:t xml:space="preserve"> </w:t>
      </w:r>
      <w:r w:rsidR="00873EE3" w:rsidRPr="009119E7">
        <w:rPr>
          <w:rStyle w:val="fontstyle21"/>
          <w:color w:val="auto"/>
          <w:sz w:val="28"/>
          <w:szCs w:val="28"/>
          <w:lang w:val="uk-UA"/>
        </w:rPr>
        <w:t>року</w:t>
      </w:r>
      <w:r w:rsidRPr="009119E7">
        <w:rPr>
          <w:rStyle w:val="fontstyle21"/>
          <w:color w:val="auto"/>
          <w:sz w:val="28"/>
          <w:szCs w:val="28"/>
          <w:lang w:val="uk-UA"/>
        </w:rPr>
        <w:t xml:space="preserve"> № 1001 </w:t>
      </w:r>
      <w:r w:rsidRPr="00936A23">
        <w:rPr>
          <w:rStyle w:val="fontstyle21"/>
          <w:sz w:val="28"/>
          <w:szCs w:val="28"/>
          <w:lang w:val="uk-UA"/>
        </w:rPr>
        <w:t>кожен розпорядник бюджетних коштів зобов’язаний організувати та забезпечити функціонування внутрішнього контролю.</w:t>
      </w:r>
      <w:r w:rsidR="002B5928" w:rsidRPr="00936A23">
        <w:rPr>
          <w:rStyle w:val="fontstyle21"/>
          <w:sz w:val="28"/>
          <w:szCs w:val="28"/>
          <w:lang w:val="uk-UA"/>
        </w:rPr>
        <w:t xml:space="preserve"> Органам місцевого самоврядування  також рекомендовано  проводити  таку діяльність.</w:t>
      </w:r>
      <w:r w:rsidRPr="00936A23">
        <w:rPr>
          <w:rStyle w:val="fontstyle21"/>
          <w:sz w:val="28"/>
          <w:szCs w:val="28"/>
          <w:lang w:val="uk-UA"/>
        </w:rPr>
        <w:t xml:space="preserve"> Одним із завдань відділу внутрішньог</w:t>
      </w:r>
      <w:r w:rsidR="000062AB" w:rsidRPr="00936A23">
        <w:rPr>
          <w:rStyle w:val="fontstyle21"/>
          <w:sz w:val="28"/>
          <w:szCs w:val="28"/>
          <w:lang w:val="uk-UA"/>
        </w:rPr>
        <w:t xml:space="preserve">о аудиту </w:t>
      </w:r>
      <w:r w:rsidR="00F53C97">
        <w:rPr>
          <w:rStyle w:val="fontstyle21"/>
          <w:sz w:val="28"/>
          <w:szCs w:val="28"/>
          <w:lang w:val="uk-UA"/>
        </w:rPr>
        <w:t>Звягельської</w:t>
      </w:r>
      <w:r w:rsidRPr="00936A23">
        <w:rPr>
          <w:rStyle w:val="fontstyle21"/>
          <w:sz w:val="28"/>
          <w:szCs w:val="28"/>
          <w:lang w:val="uk-UA"/>
        </w:rPr>
        <w:t xml:space="preserve"> міської ради є </w:t>
      </w:r>
      <w:r w:rsidR="000062AB" w:rsidRPr="00936A23">
        <w:rPr>
          <w:rStyle w:val="fontstyle21"/>
          <w:sz w:val="28"/>
          <w:szCs w:val="28"/>
          <w:lang w:val="uk-UA"/>
        </w:rPr>
        <w:t>стимулювання</w:t>
      </w:r>
      <w:r w:rsidRPr="00936A23">
        <w:rPr>
          <w:rStyle w:val="fontstyle21"/>
          <w:sz w:val="28"/>
          <w:szCs w:val="28"/>
          <w:lang w:val="uk-UA"/>
        </w:rPr>
        <w:t xml:space="preserve"> структурних підрозділів </w:t>
      </w:r>
      <w:r w:rsidR="000062AB" w:rsidRPr="00936A23">
        <w:rPr>
          <w:rStyle w:val="fontstyle21"/>
          <w:sz w:val="28"/>
          <w:szCs w:val="28"/>
          <w:lang w:val="uk-UA"/>
        </w:rPr>
        <w:t xml:space="preserve"> та комунальних підприємств громади для </w:t>
      </w:r>
      <w:r w:rsidR="002B5928" w:rsidRPr="00936A23">
        <w:rPr>
          <w:rStyle w:val="fontstyle21"/>
          <w:sz w:val="28"/>
          <w:szCs w:val="28"/>
          <w:lang w:val="uk-UA"/>
        </w:rPr>
        <w:t xml:space="preserve">виконання </w:t>
      </w:r>
      <w:r w:rsidR="000062AB" w:rsidRPr="00936A23">
        <w:rPr>
          <w:rStyle w:val="fontstyle21"/>
          <w:sz w:val="28"/>
          <w:szCs w:val="28"/>
          <w:lang w:val="uk-UA"/>
        </w:rPr>
        <w:t xml:space="preserve"> </w:t>
      </w:r>
      <w:r w:rsidR="002B5928" w:rsidRPr="00936A23">
        <w:rPr>
          <w:rStyle w:val="fontstyle21"/>
          <w:sz w:val="28"/>
          <w:szCs w:val="28"/>
          <w:lang w:val="uk-UA"/>
        </w:rPr>
        <w:t xml:space="preserve">реалістичних </w:t>
      </w:r>
      <w:r w:rsidR="000062AB" w:rsidRPr="00936A23">
        <w:rPr>
          <w:rStyle w:val="fontstyle21"/>
          <w:sz w:val="28"/>
          <w:szCs w:val="28"/>
          <w:lang w:val="uk-UA"/>
        </w:rPr>
        <w:t xml:space="preserve"> а не декларативних </w:t>
      </w:r>
      <w:r w:rsidR="00683F36">
        <w:rPr>
          <w:rStyle w:val="fontstyle21"/>
          <w:sz w:val="28"/>
          <w:szCs w:val="28"/>
          <w:lang w:val="uk-UA"/>
        </w:rPr>
        <w:t xml:space="preserve">функцій з внутрішнього </w:t>
      </w:r>
      <w:r w:rsidR="00683F36" w:rsidRPr="009119E7">
        <w:rPr>
          <w:rStyle w:val="fontstyle21"/>
          <w:color w:val="auto"/>
          <w:sz w:val="28"/>
          <w:szCs w:val="28"/>
          <w:lang w:val="uk-UA"/>
        </w:rPr>
        <w:t>контролю, що</w:t>
      </w:r>
      <w:r w:rsidR="000062AB" w:rsidRPr="009119E7">
        <w:rPr>
          <w:rStyle w:val="fontstyle21"/>
          <w:color w:val="auto"/>
          <w:sz w:val="28"/>
          <w:szCs w:val="28"/>
          <w:lang w:val="uk-UA"/>
        </w:rPr>
        <w:t xml:space="preserve"> </w:t>
      </w:r>
      <w:r w:rsidR="002B5928" w:rsidRPr="009119E7">
        <w:rPr>
          <w:rStyle w:val="fontstyle21"/>
          <w:color w:val="auto"/>
          <w:sz w:val="28"/>
          <w:szCs w:val="28"/>
          <w:lang w:val="uk-UA"/>
        </w:rPr>
        <w:t xml:space="preserve">буде </w:t>
      </w:r>
      <w:proofErr w:type="spellStart"/>
      <w:r w:rsidR="000062AB" w:rsidRPr="009119E7">
        <w:rPr>
          <w:rStyle w:val="fontstyle21"/>
          <w:color w:val="auto"/>
          <w:sz w:val="28"/>
          <w:szCs w:val="28"/>
          <w:lang w:val="uk-UA"/>
        </w:rPr>
        <w:t>імплементовано</w:t>
      </w:r>
      <w:proofErr w:type="spellEnd"/>
      <w:r w:rsidR="002B5928" w:rsidRPr="009119E7">
        <w:rPr>
          <w:rStyle w:val="fontstyle21"/>
          <w:color w:val="auto"/>
          <w:sz w:val="28"/>
          <w:szCs w:val="28"/>
          <w:lang w:val="uk-UA"/>
        </w:rPr>
        <w:t xml:space="preserve"> при досягненні </w:t>
      </w:r>
      <w:r w:rsidRPr="009119E7">
        <w:rPr>
          <w:rStyle w:val="fontstyle21"/>
          <w:b/>
          <w:color w:val="auto"/>
          <w:sz w:val="28"/>
          <w:szCs w:val="28"/>
          <w:lang w:val="uk-UA"/>
        </w:rPr>
        <w:t>Стратегічн</w:t>
      </w:r>
      <w:r w:rsidR="002B5928" w:rsidRPr="009119E7">
        <w:rPr>
          <w:rStyle w:val="fontstyle21"/>
          <w:b/>
          <w:color w:val="auto"/>
          <w:sz w:val="28"/>
          <w:szCs w:val="28"/>
          <w:lang w:val="uk-UA"/>
        </w:rPr>
        <w:t>ої</w:t>
      </w:r>
      <w:r w:rsidRPr="009119E7">
        <w:rPr>
          <w:rStyle w:val="fontstyle21"/>
          <w:b/>
          <w:color w:val="auto"/>
          <w:sz w:val="28"/>
          <w:szCs w:val="28"/>
          <w:lang w:val="uk-UA"/>
        </w:rPr>
        <w:t xml:space="preserve"> ціл</w:t>
      </w:r>
      <w:r w:rsidR="002B5928" w:rsidRPr="009119E7">
        <w:rPr>
          <w:rStyle w:val="fontstyle21"/>
          <w:b/>
          <w:color w:val="auto"/>
          <w:sz w:val="28"/>
          <w:szCs w:val="28"/>
          <w:lang w:val="uk-UA"/>
        </w:rPr>
        <w:t>і</w:t>
      </w:r>
      <w:r w:rsidRPr="009119E7">
        <w:rPr>
          <w:rStyle w:val="fontstyle21"/>
          <w:b/>
          <w:color w:val="auto"/>
          <w:sz w:val="28"/>
          <w:szCs w:val="28"/>
          <w:lang w:val="uk-UA"/>
        </w:rPr>
        <w:t xml:space="preserve"> № </w:t>
      </w:r>
      <w:r w:rsidR="000062AB" w:rsidRPr="009119E7">
        <w:rPr>
          <w:rStyle w:val="fontstyle21"/>
          <w:b/>
          <w:color w:val="auto"/>
          <w:sz w:val="28"/>
          <w:szCs w:val="28"/>
          <w:lang w:val="uk-UA"/>
        </w:rPr>
        <w:t>3</w:t>
      </w:r>
      <w:r w:rsidRPr="009119E7">
        <w:rPr>
          <w:rStyle w:val="fontstyle21"/>
          <w:b/>
          <w:color w:val="auto"/>
          <w:sz w:val="28"/>
          <w:szCs w:val="28"/>
          <w:lang w:val="uk-UA"/>
        </w:rPr>
        <w:t xml:space="preserve"> «Налагодження </w:t>
      </w:r>
      <w:r w:rsidRPr="00936A23">
        <w:rPr>
          <w:rStyle w:val="fontstyle21"/>
          <w:b/>
          <w:sz w:val="28"/>
          <w:szCs w:val="28"/>
          <w:lang w:val="uk-UA"/>
        </w:rPr>
        <w:t>якісної системи внутрішнього контролю»</w:t>
      </w:r>
      <w:r w:rsidRPr="00936A23">
        <w:rPr>
          <w:rStyle w:val="fontstyle21"/>
          <w:sz w:val="28"/>
          <w:szCs w:val="28"/>
          <w:lang w:val="uk-UA"/>
        </w:rPr>
        <w:t xml:space="preserve">.    </w:t>
      </w:r>
    </w:p>
    <w:p w:rsidR="00F53C97" w:rsidRPr="00936A23" w:rsidRDefault="00F53C97" w:rsidP="00504C39">
      <w:pPr>
        <w:jc w:val="both"/>
        <w:rPr>
          <w:rStyle w:val="fontstyle21"/>
          <w:sz w:val="28"/>
          <w:szCs w:val="28"/>
          <w:lang w:val="uk-UA"/>
        </w:rPr>
      </w:pPr>
      <w:r w:rsidRPr="00F53C97">
        <w:rPr>
          <w:rStyle w:val="fontstyle21"/>
          <w:b/>
          <w:sz w:val="28"/>
          <w:szCs w:val="28"/>
          <w:lang w:val="uk-UA"/>
        </w:rPr>
        <w:t xml:space="preserve">Стратегічною ціллю № </w:t>
      </w:r>
      <w:r>
        <w:rPr>
          <w:rStyle w:val="fontstyle21"/>
          <w:b/>
          <w:sz w:val="28"/>
          <w:szCs w:val="28"/>
          <w:lang w:val="uk-UA"/>
        </w:rPr>
        <w:t>5</w:t>
      </w:r>
      <w:r>
        <w:rPr>
          <w:rStyle w:val="fontstyle21"/>
          <w:sz w:val="28"/>
          <w:szCs w:val="28"/>
          <w:lang w:val="uk-UA"/>
        </w:rPr>
        <w:t xml:space="preserve"> є </w:t>
      </w:r>
      <w:r w:rsidRPr="00F53C97">
        <w:rPr>
          <w:rStyle w:val="fontstyle21"/>
          <w:b/>
          <w:sz w:val="28"/>
          <w:szCs w:val="28"/>
          <w:lang w:val="uk-UA"/>
        </w:rPr>
        <w:t xml:space="preserve">«Досягнення економії бюджетних коштів, їх цільове використання, ефективність і результативність в діяльності </w:t>
      </w:r>
      <w:r w:rsidRPr="00F53C97">
        <w:rPr>
          <w:rStyle w:val="fontstyle21"/>
          <w:b/>
          <w:sz w:val="28"/>
          <w:szCs w:val="28"/>
          <w:lang w:val="uk-UA"/>
        </w:rPr>
        <w:lastRenderedPageBreak/>
        <w:t>розпорядників бюджетних коштів шляхом прийняття обґрунтованих управлінських рішень в умовах правового режиму воєнного стану»</w:t>
      </w:r>
      <w:r>
        <w:rPr>
          <w:rStyle w:val="fontstyle21"/>
          <w:sz w:val="28"/>
          <w:szCs w:val="28"/>
          <w:lang w:val="uk-UA"/>
        </w:rPr>
        <w:t>.</w:t>
      </w:r>
    </w:p>
    <w:p w:rsidR="009119E7" w:rsidRDefault="00504C39" w:rsidP="00504C39">
      <w:pPr>
        <w:jc w:val="both"/>
        <w:rPr>
          <w:rStyle w:val="fontstyle21"/>
          <w:sz w:val="28"/>
          <w:szCs w:val="28"/>
          <w:lang w:val="uk-UA"/>
        </w:rPr>
      </w:pPr>
      <w:r w:rsidRPr="00936A23">
        <w:rPr>
          <w:rStyle w:val="fontstyle21"/>
          <w:sz w:val="28"/>
          <w:szCs w:val="28"/>
          <w:lang w:val="uk-UA"/>
        </w:rPr>
        <w:t xml:space="preserve">    З метою контролю за законністю та ефективністю використання бюджетних кошті</w:t>
      </w:r>
      <w:r w:rsidR="000062AB" w:rsidRPr="00936A23">
        <w:rPr>
          <w:rStyle w:val="fontstyle21"/>
          <w:sz w:val="28"/>
          <w:szCs w:val="28"/>
          <w:lang w:val="uk-UA"/>
        </w:rPr>
        <w:t xml:space="preserve">в та комунальних ресурсів </w:t>
      </w:r>
      <w:r w:rsidR="00F53C97">
        <w:rPr>
          <w:rStyle w:val="fontstyle21"/>
          <w:sz w:val="28"/>
          <w:szCs w:val="28"/>
          <w:lang w:val="uk-UA"/>
        </w:rPr>
        <w:t>Звягельської</w:t>
      </w:r>
      <w:r w:rsidR="000062AB" w:rsidRPr="00936A23">
        <w:rPr>
          <w:rStyle w:val="fontstyle21"/>
          <w:sz w:val="28"/>
          <w:szCs w:val="28"/>
          <w:lang w:val="uk-UA"/>
        </w:rPr>
        <w:t xml:space="preserve"> </w:t>
      </w:r>
      <w:r w:rsidR="00CD3E04">
        <w:rPr>
          <w:rStyle w:val="fontstyle21"/>
          <w:sz w:val="28"/>
          <w:szCs w:val="28"/>
          <w:lang w:val="uk-UA"/>
        </w:rPr>
        <w:t xml:space="preserve"> міської </w:t>
      </w:r>
      <w:r w:rsidR="000062AB" w:rsidRPr="00936A23">
        <w:rPr>
          <w:rStyle w:val="fontstyle21"/>
          <w:sz w:val="28"/>
          <w:szCs w:val="28"/>
          <w:lang w:val="uk-UA"/>
        </w:rPr>
        <w:t>територіальної грома</w:t>
      </w:r>
      <w:r w:rsidR="00A55639" w:rsidRPr="00936A23">
        <w:rPr>
          <w:rStyle w:val="fontstyle21"/>
          <w:sz w:val="28"/>
          <w:szCs w:val="28"/>
          <w:lang w:val="uk-UA"/>
        </w:rPr>
        <w:t>ди</w:t>
      </w:r>
      <w:r w:rsidR="000062AB" w:rsidRPr="00936A23">
        <w:rPr>
          <w:rStyle w:val="fontstyle21"/>
          <w:sz w:val="28"/>
          <w:szCs w:val="28"/>
          <w:lang w:val="uk-UA"/>
        </w:rPr>
        <w:t xml:space="preserve"> </w:t>
      </w:r>
      <w:r w:rsidRPr="00936A23">
        <w:rPr>
          <w:rStyle w:val="fontstyle21"/>
          <w:sz w:val="28"/>
          <w:szCs w:val="28"/>
          <w:lang w:val="uk-UA"/>
        </w:rPr>
        <w:t xml:space="preserve">під час здійснення </w:t>
      </w:r>
      <w:proofErr w:type="spellStart"/>
      <w:r w:rsidRPr="00936A23">
        <w:rPr>
          <w:rStyle w:val="fontstyle21"/>
          <w:sz w:val="28"/>
          <w:szCs w:val="28"/>
          <w:lang w:val="uk-UA"/>
        </w:rPr>
        <w:t>закупівель</w:t>
      </w:r>
      <w:proofErr w:type="spellEnd"/>
      <w:r w:rsidRPr="00936A23">
        <w:rPr>
          <w:rStyle w:val="fontstyle21"/>
          <w:sz w:val="28"/>
          <w:szCs w:val="28"/>
          <w:lang w:val="uk-UA"/>
        </w:rPr>
        <w:t xml:space="preserve"> підпорядкованими  підприємствами, установами та організаціями</w:t>
      </w:r>
      <w:r w:rsidR="009119E7">
        <w:rPr>
          <w:rStyle w:val="fontstyle21"/>
          <w:sz w:val="28"/>
          <w:szCs w:val="28"/>
          <w:lang w:val="uk-UA"/>
        </w:rPr>
        <w:t>, -</w:t>
      </w:r>
      <w:r w:rsidRPr="00936A23">
        <w:rPr>
          <w:rStyle w:val="fontstyle21"/>
          <w:sz w:val="28"/>
          <w:szCs w:val="28"/>
          <w:lang w:val="uk-UA"/>
        </w:rPr>
        <w:t xml:space="preserve"> </w:t>
      </w:r>
      <w:r w:rsidR="000062AB" w:rsidRPr="00936A23">
        <w:rPr>
          <w:rStyle w:val="fontstyle21"/>
          <w:sz w:val="28"/>
          <w:szCs w:val="28"/>
          <w:lang w:val="uk-UA"/>
        </w:rPr>
        <w:t>відділом</w:t>
      </w:r>
      <w:r w:rsidR="00CD3E04">
        <w:rPr>
          <w:rStyle w:val="fontstyle21"/>
          <w:sz w:val="28"/>
          <w:szCs w:val="28"/>
          <w:lang w:val="uk-UA"/>
        </w:rPr>
        <w:t xml:space="preserve"> внутрішнього</w:t>
      </w:r>
      <w:r w:rsidR="002215E9">
        <w:rPr>
          <w:rStyle w:val="fontstyle21"/>
          <w:sz w:val="28"/>
          <w:szCs w:val="28"/>
          <w:lang w:val="uk-UA"/>
        </w:rPr>
        <w:t xml:space="preserve"> </w:t>
      </w:r>
      <w:r w:rsidR="00CF4C76" w:rsidRPr="009119E7">
        <w:rPr>
          <w:rStyle w:val="fontstyle21"/>
          <w:color w:val="auto"/>
          <w:sz w:val="28"/>
          <w:szCs w:val="28"/>
          <w:lang w:val="uk-UA"/>
        </w:rPr>
        <w:t>аудиту</w:t>
      </w:r>
      <w:r w:rsidRPr="009119E7">
        <w:rPr>
          <w:rStyle w:val="fontstyle21"/>
          <w:color w:val="auto"/>
          <w:sz w:val="28"/>
          <w:szCs w:val="28"/>
          <w:lang w:val="uk-UA"/>
        </w:rPr>
        <w:t xml:space="preserve"> </w:t>
      </w:r>
      <w:r w:rsidR="000062AB" w:rsidRPr="009119E7">
        <w:rPr>
          <w:rStyle w:val="fontstyle21"/>
          <w:color w:val="auto"/>
          <w:sz w:val="28"/>
          <w:szCs w:val="28"/>
          <w:lang w:val="uk-UA"/>
        </w:rPr>
        <w:t xml:space="preserve">буде </w:t>
      </w:r>
      <w:r w:rsidR="002215E9" w:rsidRPr="009119E7">
        <w:rPr>
          <w:rStyle w:val="fontstyle21"/>
          <w:color w:val="auto"/>
          <w:sz w:val="28"/>
          <w:szCs w:val="28"/>
          <w:lang w:val="uk-UA"/>
        </w:rPr>
        <w:t>проводитись</w:t>
      </w:r>
      <w:r w:rsidRPr="009119E7">
        <w:rPr>
          <w:rStyle w:val="fontstyle21"/>
          <w:color w:val="auto"/>
          <w:sz w:val="28"/>
          <w:szCs w:val="28"/>
          <w:lang w:val="uk-UA"/>
        </w:rPr>
        <w:t xml:space="preserve"> </w:t>
      </w:r>
      <w:r w:rsidRPr="00936A23">
        <w:rPr>
          <w:rStyle w:val="fontstyle21"/>
          <w:sz w:val="28"/>
          <w:szCs w:val="28"/>
          <w:lang w:val="uk-UA"/>
        </w:rPr>
        <w:t xml:space="preserve">моніторинг перебігу </w:t>
      </w:r>
      <w:proofErr w:type="spellStart"/>
      <w:r w:rsidRPr="00936A23">
        <w:rPr>
          <w:rStyle w:val="fontstyle21"/>
          <w:sz w:val="28"/>
          <w:szCs w:val="28"/>
          <w:lang w:val="uk-UA"/>
        </w:rPr>
        <w:t>закупівель</w:t>
      </w:r>
      <w:proofErr w:type="spellEnd"/>
      <w:r w:rsidRPr="00936A23">
        <w:rPr>
          <w:rStyle w:val="fontstyle21"/>
          <w:sz w:val="28"/>
          <w:szCs w:val="28"/>
          <w:lang w:val="uk-UA"/>
        </w:rPr>
        <w:t xml:space="preserve">. </w:t>
      </w:r>
      <w:r w:rsidR="000062AB" w:rsidRPr="00936A23">
        <w:rPr>
          <w:rStyle w:val="fontstyle21"/>
          <w:sz w:val="28"/>
          <w:szCs w:val="28"/>
          <w:lang w:val="uk-UA"/>
        </w:rPr>
        <w:t xml:space="preserve">Відділ </w:t>
      </w:r>
      <w:r w:rsidRPr="00936A23">
        <w:rPr>
          <w:rStyle w:val="fontstyle21"/>
          <w:sz w:val="28"/>
          <w:szCs w:val="28"/>
          <w:lang w:val="uk-UA"/>
        </w:rPr>
        <w:t xml:space="preserve"> безперервно працю</w:t>
      </w:r>
      <w:r w:rsidR="000062AB" w:rsidRPr="00936A23">
        <w:rPr>
          <w:rStyle w:val="fontstyle21"/>
          <w:sz w:val="28"/>
          <w:szCs w:val="28"/>
          <w:lang w:val="uk-UA"/>
        </w:rPr>
        <w:t>ватиме</w:t>
      </w:r>
      <w:r w:rsidRPr="00936A23">
        <w:rPr>
          <w:rStyle w:val="fontstyle21"/>
          <w:sz w:val="28"/>
          <w:szCs w:val="28"/>
          <w:lang w:val="uk-UA"/>
        </w:rPr>
        <w:t xml:space="preserve"> над забезпеченням належного рівня ефективності моніторингу </w:t>
      </w:r>
      <w:proofErr w:type="spellStart"/>
      <w:r w:rsidRPr="00936A23">
        <w:rPr>
          <w:rStyle w:val="fontstyle21"/>
          <w:sz w:val="28"/>
          <w:szCs w:val="28"/>
          <w:lang w:val="uk-UA"/>
        </w:rPr>
        <w:t>закупівель</w:t>
      </w:r>
      <w:proofErr w:type="spellEnd"/>
      <w:r w:rsidRPr="00936A23">
        <w:rPr>
          <w:rStyle w:val="fontstyle21"/>
          <w:sz w:val="28"/>
          <w:szCs w:val="28"/>
          <w:lang w:val="uk-UA"/>
        </w:rPr>
        <w:t xml:space="preserve"> та його вдосконалення. </w:t>
      </w:r>
      <w:r w:rsidR="002215E9">
        <w:rPr>
          <w:rStyle w:val="fontstyle21"/>
          <w:sz w:val="28"/>
          <w:szCs w:val="28"/>
          <w:lang w:val="uk-UA"/>
        </w:rPr>
        <w:t xml:space="preserve"> </w:t>
      </w:r>
    </w:p>
    <w:p w:rsidR="00504C39" w:rsidRPr="00936A23" w:rsidRDefault="002215E9" w:rsidP="00504C39">
      <w:pPr>
        <w:jc w:val="both"/>
        <w:rPr>
          <w:rStyle w:val="fontstyle21"/>
          <w:sz w:val="28"/>
          <w:szCs w:val="28"/>
          <w:lang w:val="uk-UA"/>
        </w:rPr>
      </w:pPr>
      <w:r>
        <w:rPr>
          <w:rStyle w:val="fontstyle21"/>
          <w:sz w:val="28"/>
          <w:szCs w:val="28"/>
          <w:lang w:val="uk-UA"/>
        </w:rPr>
        <w:t xml:space="preserve">   </w:t>
      </w:r>
      <w:r w:rsidR="00504C39" w:rsidRPr="00936A23">
        <w:rPr>
          <w:rStyle w:val="fontstyle21"/>
          <w:sz w:val="28"/>
          <w:szCs w:val="28"/>
          <w:lang w:val="uk-UA"/>
        </w:rPr>
        <w:t xml:space="preserve">Ключовим чинником, що впливає на ефективність моніторингу є постійні нормативні та технічні зміни системи публічних </w:t>
      </w:r>
      <w:proofErr w:type="spellStart"/>
      <w:r w:rsidR="00504C39" w:rsidRPr="00936A23">
        <w:rPr>
          <w:rStyle w:val="fontstyle21"/>
          <w:sz w:val="28"/>
          <w:szCs w:val="28"/>
          <w:lang w:val="uk-UA"/>
        </w:rPr>
        <w:t>закупівель</w:t>
      </w:r>
      <w:proofErr w:type="spellEnd"/>
      <w:r w:rsidR="00504C39" w:rsidRPr="00936A23">
        <w:rPr>
          <w:rStyle w:val="fontstyle21"/>
          <w:sz w:val="28"/>
          <w:szCs w:val="28"/>
          <w:lang w:val="uk-UA"/>
        </w:rPr>
        <w:t>:</w:t>
      </w:r>
    </w:p>
    <w:p w:rsidR="00F53C97" w:rsidRPr="00936A23" w:rsidRDefault="000062AB" w:rsidP="00504C39">
      <w:pPr>
        <w:jc w:val="both"/>
        <w:rPr>
          <w:rStyle w:val="fontstyle21"/>
          <w:sz w:val="28"/>
          <w:szCs w:val="28"/>
          <w:lang w:val="uk-UA"/>
        </w:rPr>
      </w:pPr>
      <w:r w:rsidRPr="00936A23">
        <w:rPr>
          <w:rStyle w:val="fontstyle21"/>
          <w:sz w:val="28"/>
          <w:szCs w:val="28"/>
          <w:lang w:val="uk-UA"/>
        </w:rPr>
        <w:t>-</w:t>
      </w:r>
      <w:r w:rsidR="002B5928" w:rsidRPr="00936A23">
        <w:rPr>
          <w:rStyle w:val="fontstyle21"/>
          <w:sz w:val="28"/>
          <w:szCs w:val="28"/>
          <w:lang w:val="uk-UA"/>
        </w:rPr>
        <w:t xml:space="preserve"> </w:t>
      </w:r>
      <w:r w:rsidRPr="00936A23">
        <w:rPr>
          <w:rStyle w:val="fontstyle21"/>
          <w:sz w:val="28"/>
          <w:szCs w:val="28"/>
          <w:lang w:val="uk-UA"/>
        </w:rPr>
        <w:t xml:space="preserve">зміни до </w:t>
      </w:r>
      <w:r w:rsidR="00504C39" w:rsidRPr="00936A23">
        <w:rPr>
          <w:rStyle w:val="fontstyle21"/>
          <w:sz w:val="28"/>
          <w:szCs w:val="28"/>
          <w:lang w:val="uk-UA"/>
        </w:rPr>
        <w:t xml:space="preserve"> Закону України «Про публіч</w:t>
      </w:r>
      <w:r w:rsidR="00F53C97">
        <w:rPr>
          <w:rStyle w:val="fontstyle21"/>
          <w:sz w:val="28"/>
          <w:szCs w:val="28"/>
          <w:lang w:val="uk-UA"/>
        </w:rPr>
        <w:t>ні закупівлі»;</w:t>
      </w:r>
    </w:p>
    <w:p w:rsidR="000062AB" w:rsidRPr="00936A23" w:rsidRDefault="000062AB" w:rsidP="00504C39">
      <w:pPr>
        <w:jc w:val="both"/>
        <w:rPr>
          <w:rStyle w:val="fontstyle21"/>
          <w:sz w:val="28"/>
          <w:szCs w:val="28"/>
          <w:lang w:val="uk-UA"/>
        </w:rPr>
      </w:pPr>
      <w:r w:rsidRPr="00936A23">
        <w:rPr>
          <w:rStyle w:val="fontstyle21"/>
          <w:sz w:val="28"/>
          <w:szCs w:val="28"/>
          <w:lang w:val="uk-UA"/>
        </w:rPr>
        <w:t>-</w:t>
      </w:r>
      <w:r w:rsidR="002B5928" w:rsidRPr="00936A23">
        <w:rPr>
          <w:rStyle w:val="fontstyle21"/>
          <w:sz w:val="28"/>
          <w:szCs w:val="28"/>
          <w:lang w:val="uk-UA"/>
        </w:rPr>
        <w:t xml:space="preserve"> </w:t>
      </w:r>
      <w:r w:rsidR="00504C39" w:rsidRPr="00936A23">
        <w:rPr>
          <w:rStyle w:val="fontstyle21"/>
          <w:sz w:val="28"/>
          <w:szCs w:val="28"/>
          <w:lang w:val="uk-UA"/>
        </w:rPr>
        <w:t>впровадження та розвиток електронн</w:t>
      </w:r>
      <w:r w:rsidRPr="00936A23">
        <w:rPr>
          <w:rStyle w:val="fontstyle21"/>
          <w:sz w:val="28"/>
          <w:szCs w:val="28"/>
          <w:lang w:val="uk-UA"/>
        </w:rPr>
        <w:t xml:space="preserve">ої системи </w:t>
      </w:r>
      <w:proofErr w:type="spellStart"/>
      <w:r w:rsidRPr="00936A23">
        <w:rPr>
          <w:rStyle w:val="fontstyle21"/>
          <w:sz w:val="28"/>
          <w:szCs w:val="28"/>
          <w:lang w:val="uk-UA"/>
        </w:rPr>
        <w:t>закупівель</w:t>
      </w:r>
      <w:proofErr w:type="spellEnd"/>
      <w:r w:rsidRPr="00936A23">
        <w:rPr>
          <w:rStyle w:val="fontstyle21"/>
          <w:sz w:val="28"/>
          <w:szCs w:val="28"/>
          <w:lang w:val="uk-UA"/>
        </w:rPr>
        <w:t xml:space="preserve"> </w:t>
      </w:r>
      <w:proofErr w:type="spellStart"/>
      <w:r w:rsidRPr="00936A23">
        <w:rPr>
          <w:rStyle w:val="fontstyle21"/>
          <w:sz w:val="28"/>
          <w:szCs w:val="28"/>
          <w:lang w:val="uk-UA"/>
        </w:rPr>
        <w:t>Prozorro</w:t>
      </w:r>
      <w:proofErr w:type="spellEnd"/>
      <w:r w:rsidRPr="00936A23">
        <w:rPr>
          <w:rStyle w:val="fontstyle21"/>
          <w:sz w:val="28"/>
          <w:szCs w:val="28"/>
          <w:lang w:val="uk-UA"/>
        </w:rPr>
        <w:t>;</w:t>
      </w:r>
    </w:p>
    <w:p w:rsidR="000062AB" w:rsidRPr="00936A23" w:rsidRDefault="000062AB" w:rsidP="00504C39">
      <w:pPr>
        <w:jc w:val="both"/>
        <w:rPr>
          <w:rStyle w:val="fontstyle21"/>
          <w:sz w:val="28"/>
          <w:szCs w:val="28"/>
          <w:lang w:val="uk-UA"/>
        </w:rPr>
      </w:pPr>
      <w:r w:rsidRPr="00936A23">
        <w:rPr>
          <w:rStyle w:val="fontstyle21"/>
          <w:sz w:val="28"/>
          <w:szCs w:val="28"/>
          <w:lang w:val="uk-UA"/>
        </w:rPr>
        <w:t>-</w:t>
      </w:r>
      <w:r w:rsidR="002B5928" w:rsidRPr="00936A23">
        <w:rPr>
          <w:rStyle w:val="fontstyle21"/>
          <w:sz w:val="28"/>
          <w:szCs w:val="28"/>
          <w:lang w:val="uk-UA"/>
        </w:rPr>
        <w:t xml:space="preserve"> </w:t>
      </w:r>
      <w:r w:rsidR="00504C39" w:rsidRPr="00936A23">
        <w:rPr>
          <w:rStyle w:val="fontstyle21"/>
          <w:sz w:val="28"/>
          <w:szCs w:val="28"/>
          <w:lang w:val="uk-UA"/>
        </w:rPr>
        <w:t>накази ДП</w:t>
      </w:r>
      <w:r w:rsidRPr="00936A23">
        <w:rPr>
          <w:rStyle w:val="fontstyle21"/>
          <w:sz w:val="28"/>
          <w:szCs w:val="28"/>
          <w:lang w:val="uk-UA"/>
        </w:rPr>
        <w:t xml:space="preserve"> «</w:t>
      </w:r>
      <w:proofErr w:type="spellStart"/>
      <w:r w:rsidRPr="00936A23">
        <w:rPr>
          <w:rStyle w:val="fontstyle21"/>
          <w:sz w:val="28"/>
          <w:szCs w:val="28"/>
          <w:lang w:val="uk-UA"/>
        </w:rPr>
        <w:t>Прозорро</w:t>
      </w:r>
      <w:proofErr w:type="spellEnd"/>
      <w:r w:rsidRPr="00936A23">
        <w:rPr>
          <w:rStyle w:val="fontstyle21"/>
          <w:sz w:val="28"/>
          <w:szCs w:val="28"/>
          <w:lang w:val="uk-UA"/>
        </w:rPr>
        <w:t>»;</w:t>
      </w:r>
    </w:p>
    <w:p w:rsidR="000062AB" w:rsidRPr="00936A23" w:rsidRDefault="000062AB" w:rsidP="00504C39">
      <w:pPr>
        <w:jc w:val="both"/>
        <w:rPr>
          <w:rStyle w:val="fontstyle21"/>
          <w:sz w:val="28"/>
          <w:szCs w:val="28"/>
          <w:lang w:val="uk-UA"/>
        </w:rPr>
      </w:pPr>
      <w:r w:rsidRPr="00936A23">
        <w:rPr>
          <w:rStyle w:val="fontstyle21"/>
          <w:sz w:val="28"/>
          <w:szCs w:val="28"/>
          <w:lang w:val="uk-UA"/>
        </w:rPr>
        <w:t>-</w:t>
      </w:r>
      <w:r w:rsidR="00504C39" w:rsidRPr="00936A23">
        <w:rPr>
          <w:rStyle w:val="fontstyle21"/>
          <w:sz w:val="28"/>
          <w:szCs w:val="28"/>
          <w:lang w:val="uk-UA"/>
        </w:rPr>
        <w:t xml:space="preserve"> роз’яснення МЕРТ тощо. </w:t>
      </w:r>
    </w:p>
    <w:p w:rsidR="00504C39" w:rsidRPr="00936A23" w:rsidRDefault="00504C39" w:rsidP="00504C39">
      <w:pPr>
        <w:jc w:val="both"/>
        <w:rPr>
          <w:rStyle w:val="fontstyle21"/>
          <w:sz w:val="28"/>
          <w:szCs w:val="28"/>
          <w:lang w:val="uk-UA"/>
        </w:rPr>
      </w:pPr>
      <w:r w:rsidRPr="00936A23">
        <w:rPr>
          <w:rStyle w:val="fontstyle21"/>
          <w:sz w:val="28"/>
          <w:szCs w:val="28"/>
          <w:lang w:val="uk-UA"/>
        </w:rPr>
        <w:t>У зв’язку з цим виникає потреба в оновленні та</w:t>
      </w:r>
      <w:r w:rsidR="000062AB" w:rsidRPr="00936A23">
        <w:rPr>
          <w:rStyle w:val="fontstyle21"/>
          <w:sz w:val="28"/>
          <w:szCs w:val="28"/>
          <w:lang w:val="uk-UA"/>
        </w:rPr>
        <w:t xml:space="preserve"> </w:t>
      </w:r>
      <w:r w:rsidRPr="00936A23">
        <w:rPr>
          <w:rStyle w:val="fontstyle21"/>
          <w:sz w:val="28"/>
          <w:szCs w:val="28"/>
          <w:lang w:val="uk-UA"/>
        </w:rPr>
        <w:t>актуалізації нормативної документац</w:t>
      </w:r>
      <w:r w:rsidR="000062AB" w:rsidRPr="00936A23">
        <w:rPr>
          <w:rStyle w:val="fontstyle21"/>
          <w:sz w:val="28"/>
          <w:szCs w:val="28"/>
          <w:lang w:val="uk-UA"/>
        </w:rPr>
        <w:t xml:space="preserve">ії щодо моніторингу </w:t>
      </w:r>
      <w:proofErr w:type="spellStart"/>
      <w:r w:rsidR="000062AB" w:rsidRPr="00936A23">
        <w:rPr>
          <w:rStyle w:val="fontstyle21"/>
          <w:sz w:val="28"/>
          <w:szCs w:val="28"/>
          <w:lang w:val="uk-UA"/>
        </w:rPr>
        <w:t>закупівель</w:t>
      </w:r>
      <w:proofErr w:type="spellEnd"/>
      <w:r w:rsidRPr="00936A23">
        <w:rPr>
          <w:rStyle w:val="fontstyle21"/>
          <w:sz w:val="28"/>
          <w:szCs w:val="28"/>
          <w:lang w:val="uk-UA"/>
        </w:rPr>
        <w:t>. Для</w:t>
      </w:r>
      <w:r w:rsidR="000062AB" w:rsidRPr="00936A23">
        <w:rPr>
          <w:rStyle w:val="fontstyle21"/>
          <w:sz w:val="28"/>
          <w:szCs w:val="28"/>
          <w:lang w:val="uk-UA"/>
        </w:rPr>
        <w:t xml:space="preserve"> </w:t>
      </w:r>
      <w:r w:rsidRPr="00936A23">
        <w:rPr>
          <w:rStyle w:val="fontstyle21"/>
          <w:sz w:val="28"/>
          <w:szCs w:val="28"/>
          <w:lang w:val="uk-UA"/>
        </w:rPr>
        <w:t>підвищення ефективності моніторингу існує потреба в мінімізації суб’єктивного</w:t>
      </w:r>
      <w:r w:rsidR="00A55639" w:rsidRPr="00936A23">
        <w:rPr>
          <w:rStyle w:val="fontstyle21"/>
          <w:sz w:val="28"/>
          <w:szCs w:val="28"/>
          <w:lang w:val="uk-UA"/>
        </w:rPr>
        <w:t xml:space="preserve"> </w:t>
      </w:r>
      <w:r w:rsidRPr="00936A23">
        <w:rPr>
          <w:rStyle w:val="fontstyle21"/>
          <w:sz w:val="28"/>
          <w:szCs w:val="28"/>
          <w:lang w:val="uk-UA"/>
        </w:rPr>
        <w:t xml:space="preserve">підходу та упередженості під час проведення вибіркового моніторингу </w:t>
      </w:r>
      <w:proofErr w:type="spellStart"/>
      <w:r w:rsidRPr="00936A23">
        <w:rPr>
          <w:rStyle w:val="fontstyle21"/>
          <w:sz w:val="28"/>
          <w:szCs w:val="28"/>
          <w:lang w:val="uk-UA"/>
        </w:rPr>
        <w:t>закупівель</w:t>
      </w:r>
      <w:proofErr w:type="spellEnd"/>
      <w:r w:rsidR="000062AB" w:rsidRPr="00936A23">
        <w:rPr>
          <w:rStyle w:val="fontstyle21"/>
          <w:sz w:val="28"/>
          <w:szCs w:val="28"/>
          <w:lang w:val="uk-UA"/>
        </w:rPr>
        <w:t xml:space="preserve"> </w:t>
      </w:r>
      <w:r w:rsidRPr="00936A23">
        <w:rPr>
          <w:rStyle w:val="fontstyle21"/>
          <w:sz w:val="28"/>
          <w:szCs w:val="28"/>
          <w:lang w:val="uk-UA"/>
        </w:rPr>
        <w:t xml:space="preserve">шляхом розробки критеріїв ризиковості </w:t>
      </w:r>
      <w:proofErr w:type="spellStart"/>
      <w:r w:rsidRPr="00936A23">
        <w:rPr>
          <w:rStyle w:val="fontstyle21"/>
          <w:sz w:val="28"/>
          <w:szCs w:val="28"/>
          <w:lang w:val="uk-UA"/>
        </w:rPr>
        <w:t>закупівель</w:t>
      </w:r>
      <w:proofErr w:type="spellEnd"/>
      <w:r w:rsidRPr="00936A23">
        <w:rPr>
          <w:rStyle w:val="fontstyle21"/>
          <w:sz w:val="28"/>
          <w:szCs w:val="28"/>
          <w:lang w:val="uk-UA"/>
        </w:rPr>
        <w:t xml:space="preserve"> та автоматизації їх обчислення.</w:t>
      </w:r>
    </w:p>
    <w:p w:rsidR="008F2809" w:rsidRPr="00936A23" w:rsidRDefault="000062AB" w:rsidP="00CD3E04">
      <w:pPr>
        <w:pStyle w:val="a4"/>
        <w:jc w:val="both"/>
        <w:rPr>
          <w:rStyle w:val="fontstyle21"/>
          <w:b/>
          <w:sz w:val="28"/>
          <w:szCs w:val="28"/>
          <w:lang w:val="uk-UA"/>
        </w:rPr>
      </w:pPr>
      <w:r w:rsidRPr="00936A23">
        <w:rPr>
          <w:rStyle w:val="fontstyle21"/>
          <w:sz w:val="28"/>
          <w:szCs w:val="28"/>
          <w:lang w:val="uk-UA"/>
        </w:rPr>
        <w:t xml:space="preserve">Зазначені заходи включено </w:t>
      </w:r>
      <w:r w:rsidR="009119E7">
        <w:rPr>
          <w:rStyle w:val="fontstyle21"/>
          <w:sz w:val="28"/>
          <w:szCs w:val="28"/>
          <w:lang w:val="uk-UA"/>
        </w:rPr>
        <w:t>до</w:t>
      </w:r>
      <w:r w:rsidRPr="00936A23">
        <w:rPr>
          <w:rStyle w:val="fontstyle21"/>
          <w:sz w:val="28"/>
          <w:szCs w:val="28"/>
          <w:lang w:val="uk-UA"/>
        </w:rPr>
        <w:t xml:space="preserve"> </w:t>
      </w:r>
      <w:r w:rsidRPr="00936A23">
        <w:rPr>
          <w:rStyle w:val="fontstyle21"/>
          <w:b/>
          <w:sz w:val="28"/>
          <w:szCs w:val="28"/>
          <w:lang w:val="uk-UA"/>
        </w:rPr>
        <w:t>С</w:t>
      </w:r>
      <w:r w:rsidR="00504C39" w:rsidRPr="00936A23">
        <w:rPr>
          <w:rStyle w:val="fontstyle21"/>
          <w:b/>
          <w:sz w:val="28"/>
          <w:szCs w:val="28"/>
          <w:lang w:val="uk-UA"/>
        </w:rPr>
        <w:t>тратегічн</w:t>
      </w:r>
      <w:r w:rsidR="009119E7">
        <w:rPr>
          <w:rStyle w:val="fontstyle21"/>
          <w:b/>
          <w:sz w:val="28"/>
          <w:szCs w:val="28"/>
          <w:lang w:val="uk-UA"/>
        </w:rPr>
        <w:t>ої</w:t>
      </w:r>
      <w:r w:rsidR="00504C39" w:rsidRPr="00936A23">
        <w:rPr>
          <w:rStyle w:val="fontstyle21"/>
          <w:b/>
          <w:sz w:val="28"/>
          <w:szCs w:val="28"/>
          <w:lang w:val="uk-UA"/>
        </w:rPr>
        <w:t xml:space="preserve"> ціл</w:t>
      </w:r>
      <w:r w:rsidR="009119E7">
        <w:rPr>
          <w:rStyle w:val="fontstyle21"/>
          <w:b/>
          <w:sz w:val="28"/>
          <w:szCs w:val="28"/>
          <w:lang w:val="uk-UA"/>
        </w:rPr>
        <w:t>і</w:t>
      </w:r>
      <w:r w:rsidR="00504C39" w:rsidRPr="00936A23">
        <w:rPr>
          <w:rStyle w:val="fontstyle21"/>
          <w:b/>
          <w:sz w:val="28"/>
          <w:szCs w:val="28"/>
          <w:lang w:val="uk-UA"/>
        </w:rPr>
        <w:t xml:space="preserve"> № </w:t>
      </w:r>
      <w:r w:rsidRPr="00936A23">
        <w:rPr>
          <w:rStyle w:val="fontstyle21"/>
          <w:b/>
          <w:sz w:val="28"/>
          <w:szCs w:val="28"/>
          <w:lang w:val="uk-UA"/>
        </w:rPr>
        <w:t>4</w:t>
      </w:r>
      <w:r w:rsidR="00504C39" w:rsidRPr="00936A23">
        <w:rPr>
          <w:rStyle w:val="fontstyle21"/>
          <w:b/>
          <w:sz w:val="28"/>
          <w:szCs w:val="28"/>
          <w:lang w:val="uk-UA"/>
        </w:rPr>
        <w:t xml:space="preserve"> «Підвищення </w:t>
      </w:r>
      <w:r w:rsidR="00CD3E04">
        <w:rPr>
          <w:rStyle w:val="fontstyle21"/>
          <w:b/>
          <w:sz w:val="28"/>
          <w:szCs w:val="28"/>
          <w:lang w:val="uk-UA"/>
        </w:rPr>
        <w:t xml:space="preserve"> ефективності </w:t>
      </w:r>
      <w:proofErr w:type="spellStart"/>
      <w:r w:rsidR="00CD3E04">
        <w:rPr>
          <w:rStyle w:val="fontstyle21"/>
          <w:b/>
          <w:sz w:val="28"/>
          <w:szCs w:val="28"/>
          <w:lang w:val="uk-UA"/>
        </w:rPr>
        <w:t>закупівель</w:t>
      </w:r>
      <w:proofErr w:type="spellEnd"/>
      <w:r w:rsidR="00F53C97">
        <w:rPr>
          <w:rStyle w:val="fontstyle21"/>
          <w:b/>
          <w:sz w:val="28"/>
          <w:szCs w:val="28"/>
          <w:lang w:val="uk-UA"/>
        </w:rPr>
        <w:t xml:space="preserve"> через їх моніторинг</w:t>
      </w:r>
      <w:r w:rsidR="00CD3E04">
        <w:rPr>
          <w:rStyle w:val="fontstyle21"/>
          <w:b/>
          <w:sz w:val="28"/>
          <w:szCs w:val="28"/>
          <w:lang w:val="uk-UA"/>
        </w:rPr>
        <w:t>»</w:t>
      </w:r>
    </w:p>
    <w:p w:rsidR="000062AB" w:rsidRPr="00936A23" w:rsidRDefault="000062AB" w:rsidP="000062AB">
      <w:pPr>
        <w:jc w:val="both"/>
        <w:rPr>
          <w:rStyle w:val="fontstyle01"/>
        </w:rPr>
      </w:pPr>
      <w:r w:rsidRPr="00936A23">
        <w:rPr>
          <w:rStyle w:val="fontstyle01"/>
          <w:lang w:val="uk-UA"/>
        </w:rPr>
        <w:t xml:space="preserve">        </w:t>
      </w:r>
      <w:r w:rsidR="00A55639" w:rsidRPr="00936A23">
        <w:rPr>
          <w:rStyle w:val="fontstyle01"/>
          <w:lang w:val="uk-UA"/>
        </w:rPr>
        <w:t xml:space="preserve">            </w:t>
      </w:r>
      <w:r w:rsidRPr="00936A23">
        <w:rPr>
          <w:rStyle w:val="fontstyle01"/>
          <w:lang w:val="uk-UA"/>
        </w:rPr>
        <w:t xml:space="preserve">   </w:t>
      </w:r>
      <w:r w:rsidRPr="00936A23">
        <w:rPr>
          <w:rStyle w:val="fontstyle01"/>
        </w:rPr>
        <w:t xml:space="preserve">3. </w:t>
      </w:r>
      <w:proofErr w:type="gramStart"/>
      <w:r w:rsidR="00A55639" w:rsidRPr="00936A23">
        <w:rPr>
          <w:rStyle w:val="fontstyle01"/>
          <w:lang w:val="uk-UA"/>
        </w:rPr>
        <w:t>Технічні</w:t>
      </w:r>
      <w:r w:rsidR="00D83DFB" w:rsidRPr="00936A23">
        <w:rPr>
          <w:rStyle w:val="fontstyle01"/>
          <w:lang w:val="uk-UA"/>
        </w:rPr>
        <w:t xml:space="preserve"> </w:t>
      </w:r>
      <w:r w:rsidR="00A55639" w:rsidRPr="00936A23">
        <w:rPr>
          <w:rStyle w:val="fontstyle01"/>
          <w:lang w:val="uk-UA"/>
        </w:rPr>
        <w:t xml:space="preserve"> з</w:t>
      </w:r>
      <w:proofErr w:type="spellStart"/>
      <w:r w:rsidRPr="00936A23">
        <w:rPr>
          <w:rStyle w:val="fontstyle01"/>
        </w:rPr>
        <w:t>авдання</w:t>
      </w:r>
      <w:proofErr w:type="spellEnd"/>
      <w:proofErr w:type="gramEnd"/>
      <w:r w:rsidRPr="00936A23">
        <w:rPr>
          <w:rStyle w:val="fontstyle01"/>
        </w:rPr>
        <w:t xml:space="preserve"> та </w:t>
      </w:r>
      <w:proofErr w:type="spellStart"/>
      <w:r w:rsidRPr="00936A23">
        <w:rPr>
          <w:rStyle w:val="fontstyle01"/>
        </w:rPr>
        <w:t>показники</w:t>
      </w:r>
      <w:proofErr w:type="spellEnd"/>
      <w:r w:rsidRPr="00936A23">
        <w:rPr>
          <w:rStyle w:val="fontstyle01"/>
        </w:rPr>
        <w:t xml:space="preserve"> </w:t>
      </w:r>
      <w:proofErr w:type="spellStart"/>
      <w:r w:rsidRPr="00936A23">
        <w:rPr>
          <w:rStyle w:val="fontstyle01"/>
        </w:rPr>
        <w:t>результатів</w:t>
      </w:r>
      <w:proofErr w:type="spellEnd"/>
      <w:r w:rsidRPr="00936A23">
        <w:rPr>
          <w:rStyle w:val="fontstyle01"/>
        </w:rPr>
        <w:t xml:space="preserve"> </w:t>
      </w:r>
      <w:proofErr w:type="spellStart"/>
      <w:r w:rsidRPr="00936A23">
        <w:rPr>
          <w:rStyle w:val="fontstyle01"/>
        </w:rPr>
        <w:t>їх</w:t>
      </w:r>
      <w:proofErr w:type="spellEnd"/>
      <w:r w:rsidRPr="00936A23">
        <w:rPr>
          <w:rStyle w:val="fontstyle01"/>
        </w:rPr>
        <w:t xml:space="preserve"> </w:t>
      </w:r>
      <w:proofErr w:type="spellStart"/>
      <w:r w:rsidRPr="00936A23">
        <w:rPr>
          <w:rStyle w:val="fontstyle01"/>
        </w:rPr>
        <w:t>виконання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15"/>
        <w:gridCol w:w="1619"/>
        <w:gridCol w:w="1983"/>
        <w:gridCol w:w="1535"/>
        <w:gridCol w:w="184"/>
        <w:gridCol w:w="1351"/>
        <w:gridCol w:w="184"/>
      </w:tblGrid>
      <w:tr w:rsidR="00565DBF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BF" w:rsidRPr="00936A23" w:rsidRDefault="00565DBF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показника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результату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BF" w:rsidRPr="00936A23" w:rsidRDefault="00565DBF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виміру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BF" w:rsidRPr="00936A23" w:rsidRDefault="00565DBF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Джерело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інформації</w:t>
            </w:r>
            <w:proofErr w:type="spellEnd"/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BF" w:rsidRPr="00936A23" w:rsidRDefault="00565DBF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Плановий період</w:t>
            </w:r>
          </w:p>
        </w:tc>
      </w:tr>
      <w:tr w:rsidR="00565DBF" w:rsidRPr="00936A23" w:rsidTr="00277C6A"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DBF" w:rsidRPr="00936A23" w:rsidRDefault="00565DBF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DBF" w:rsidRPr="00936A23" w:rsidRDefault="00565DBF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DBF" w:rsidRPr="00936A23" w:rsidRDefault="00565DBF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BF" w:rsidRPr="00936A23" w:rsidRDefault="00565DBF" w:rsidP="0056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565DBF" w:rsidRPr="00936A23" w:rsidTr="00277C6A"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BF" w:rsidRPr="00936A23" w:rsidRDefault="00565DBF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BF" w:rsidRPr="00936A23" w:rsidRDefault="00565DBF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BF" w:rsidRPr="00936A23" w:rsidRDefault="00565DBF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BF" w:rsidRPr="00936A23" w:rsidRDefault="00565DBF" w:rsidP="00F5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202</w:t>
            </w:r>
            <w:r w:rsidR="00F5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BF" w:rsidRPr="00936A23" w:rsidRDefault="00565DBF" w:rsidP="00F5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202</w:t>
            </w:r>
            <w:r w:rsidR="00F5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71C56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71C56" w:rsidRPr="00936A23" w:rsidRDefault="00C71C56" w:rsidP="00C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Стратегічна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ціль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0770"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№ </w:t>
            </w:r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Перевірка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ефективності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108F"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результативності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завдан</w:t>
            </w:r>
            <w:r w:rsidR="007F108F"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="007F108F"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F108F"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функцій</w:t>
            </w:r>
            <w:proofErr w:type="spellEnd"/>
            <w:r w:rsidR="007F108F"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F108F"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бюджетних</w:t>
            </w:r>
            <w:proofErr w:type="spellEnd"/>
            <w:r w:rsidR="007F108F"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108F"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програм</w:t>
            </w:r>
            <w:proofErr w:type="spellEnd"/>
            <w:r w:rsidR="007F108F"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ступеня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досягнення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цілей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противагу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нарощуванню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кількості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перевірок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та 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збільшенню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порушень</w:t>
            </w:r>
            <w:proofErr w:type="spellEnd"/>
          </w:p>
        </w:tc>
      </w:tr>
      <w:tr w:rsidR="00C71C56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71C56" w:rsidRPr="00936A23" w:rsidRDefault="00C71C56" w:rsidP="00C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1.1.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внутрішніх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аудитів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ефективності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міських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цільових</w:t>
            </w:r>
            <w:proofErr w:type="spellEnd"/>
            <w:r w:rsidR="00D83DFB"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C1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</w:t>
            </w:r>
            <w:proofErr w:type="spellEnd"/>
            <w:r w:rsidR="001C19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;</w:t>
            </w:r>
            <w:r w:rsidR="001C1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3DFB"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актуальність планування</w:t>
            </w:r>
            <w:r w:rsidR="00D83DFB"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83DFB"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задля</w:t>
            </w:r>
            <w:proofErr w:type="spellEnd"/>
            <w:r w:rsidR="00D83DFB"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D83DFB"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досягнення</w:t>
            </w:r>
            <w:proofErr w:type="spellEnd"/>
            <w:r w:rsidR="00D83DFB"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83DFB"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цілей</w:t>
            </w:r>
            <w:proofErr w:type="spellEnd"/>
          </w:p>
        </w:tc>
      </w:tr>
      <w:tr w:rsidR="005E4ED9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854132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Кількість </w:t>
            </w:r>
            <w:r w:rsidR="005E4ED9"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854132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D83DFB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Звіт про проведений 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аудит</w:t>
            </w:r>
            <w:r w:rsidR="005E4ED9"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F53C97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F53C97" w:rsidP="008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5E4ED9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5E4ED9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Частка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прийнятих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5E4ED9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D83DFB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проведений аудит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854132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854132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90</w:t>
            </w:r>
          </w:p>
        </w:tc>
      </w:tr>
      <w:tr w:rsidR="00C71C56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71C56" w:rsidRPr="00936A23" w:rsidRDefault="00A55639" w:rsidP="00911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1.2.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F108F"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аудиту 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</w:t>
            </w:r>
            <w:r w:rsidR="00570F4E"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="001C1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цевих фінансових ресурсів</w:t>
            </w:r>
            <w:r w:rsidR="001C19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;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оцінка контролю за справлянням орендної плати за землю,</w:t>
            </w:r>
            <w:r w:rsidR="001C1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законного,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цільового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C1950" w:rsidRPr="001C1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C1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C1950" w:rsidRPr="009119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ефективного використання </w:t>
            </w:r>
            <w:proofErr w:type="spellStart"/>
            <w:r w:rsidRPr="00911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фінансових</w:t>
            </w:r>
            <w:proofErr w:type="spellEnd"/>
            <w:r w:rsidRPr="00911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ресурсів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необоротних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активів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досягнення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економії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бюджетних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</w:p>
        </w:tc>
      </w:tr>
      <w:tr w:rsidR="00D83DFB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FB" w:rsidRPr="00936A23" w:rsidRDefault="00D83DFB" w:rsidP="00F5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таких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аудитів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 </w:t>
            </w:r>
            <w:proofErr w:type="spellStart"/>
            <w:r w:rsidR="00F5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залежності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запланованих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внутрішніх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аудитів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B" w:rsidRPr="00936A23" w:rsidRDefault="00D83DFB" w:rsidP="00D83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про проведений аудит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FB" w:rsidRPr="00936A23" w:rsidRDefault="00F53C97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D83DFB"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="00D83DFB"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</w:tr>
      <w:tr w:rsidR="00D83DFB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прийнятих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FB" w:rsidRPr="00936A23" w:rsidRDefault="00D83DFB" w:rsidP="00D83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про проведений аудит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 </w:t>
            </w:r>
          </w:p>
        </w:tc>
      </w:tr>
      <w:tr w:rsidR="00C71C56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71C56" w:rsidRPr="00936A23" w:rsidRDefault="00C71C56" w:rsidP="00C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1.3.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Моніторинг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врахування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результатами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попередніх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аудитів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аудиту.</w:t>
            </w:r>
          </w:p>
        </w:tc>
      </w:tr>
      <w:tr w:rsidR="005E4ED9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5E4ED9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врахованих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5E4ED9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D83DFB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проведений аудит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854132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90</w:t>
            </w:r>
            <w:r w:rsidR="005E4ED9"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F53C97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90</w:t>
            </w:r>
          </w:p>
        </w:tc>
      </w:tr>
      <w:tr w:rsidR="00C71C56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71C56" w:rsidRPr="00936A23" w:rsidRDefault="00C71C56" w:rsidP="00C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1.4.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оцінки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контролю</w:t>
            </w:r>
          </w:p>
        </w:tc>
      </w:tr>
      <w:tr w:rsidR="005E4ED9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5E4ED9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Підсумковий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оцінки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аудиту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5E4ED9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5E4ED9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оцінки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аудиту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854132" w:rsidP="005E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D9" w:rsidRPr="00936A23" w:rsidRDefault="00854132" w:rsidP="008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 менше10 балів</w:t>
            </w:r>
          </w:p>
        </w:tc>
      </w:tr>
      <w:tr w:rsidR="00854132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32" w:rsidRPr="00936A23" w:rsidRDefault="00854132" w:rsidP="00C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Стратегічна ціль </w:t>
            </w:r>
            <w:r w:rsidR="00240770"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№ </w:t>
            </w:r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2.</w:t>
            </w:r>
            <w:r w:rsidR="00D83DFB"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Розвиток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напряму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внутрішніх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аудитів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з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перевірок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поточного</w:t>
            </w:r>
            <w:r w:rsidR="003C0C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,</w:t>
            </w:r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0C2B">
              <w:rPr>
                <w:rFonts w:ascii="Times New Roman" w:eastAsia="Times New Roman" w:hAnsi="Times New Roman" w:cs="Times New Roman"/>
                <w:b/>
                <w:i/>
                <w:strike/>
                <w:color w:val="000000"/>
                <w:sz w:val="28"/>
                <w:szCs w:val="28"/>
                <w:lang w:eastAsia="ru-RU"/>
              </w:rPr>
              <w:t>та</w:t>
            </w:r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капітального</w:t>
            </w:r>
            <w:proofErr w:type="spellEnd"/>
            <w:r w:rsidR="003C0C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3C0C2B" w:rsidRPr="003C0C2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ru-RU"/>
              </w:rPr>
              <w:t>ремонтів</w:t>
            </w:r>
            <w:r w:rsidR="003C0C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3C0C2B" w:rsidRPr="003C0C2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ru-RU"/>
              </w:rPr>
              <w:t>та</w:t>
            </w:r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будівництва</w:t>
            </w:r>
            <w:proofErr w:type="spellEnd"/>
            <w:r w:rsidR="00CD3E0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,</w:t>
            </w:r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цільового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ефективного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матеріальних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ресурсів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розпорядників</w:t>
            </w:r>
            <w:proofErr w:type="spellEnd"/>
            <w:r w:rsidR="004436A2"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та отримувачів </w:t>
            </w:r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</w:p>
        </w:tc>
      </w:tr>
      <w:tr w:rsidR="00D83DFB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C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Завдання </w:t>
            </w:r>
            <w:r w:rsidR="00916C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2</w:t>
            </w:r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.1.</w:t>
            </w:r>
            <w:r w:rsidR="00570F4E" w:rsidRPr="00936A23">
              <w:rPr>
                <w:sz w:val="28"/>
                <w:szCs w:val="28"/>
              </w:rPr>
              <w:t xml:space="preserve"> </w:t>
            </w:r>
            <w:r w:rsidR="00570F4E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Проведення внутрішніх аудитів ефективності використання капітальних вкладень (в </w:t>
            </w:r>
            <w:proofErr w:type="spellStart"/>
            <w:r w:rsidR="00570F4E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т.ч</w:t>
            </w:r>
            <w:proofErr w:type="spellEnd"/>
            <w:r w:rsidR="00570F4E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коштів бюджету розвитку)</w:t>
            </w:r>
            <w:r w:rsidR="00CD3E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,</w:t>
            </w:r>
            <w:r w:rsidR="00570F4E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спрямованих на  капітальний </w:t>
            </w:r>
            <w:r w:rsidR="00570F4E" w:rsidRPr="003C0C2B">
              <w:rPr>
                <w:rFonts w:ascii="Times New Roman" w:eastAsia="Times New Roman" w:hAnsi="Times New Roman" w:cs="Times New Roman"/>
                <w:i/>
                <w:strike/>
                <w:color w:val="000000"/>
                <w:sz w:val="28"/>
                <w:szCs w:val="28"/>
                <w:lang w:val="uk-UA" w:eastAsia="ru-RU"/>
              </w:rPr>
              <w:t>та поточний</w:t>
            </w:r>
            <w:r w:rsidR="00570F4E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ремонт і  нове будівництво</w:t>
            </w:r>
          </w:p>
        </w:tc>
      </w:tr>
      <w:tr w:rsidR="00D83DFB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Кількість 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FB" w:rsidRPr="00936A23" w:rsidRDefault="00D83DFB" w:rsidP="00D83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про проведений аудит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D83DFB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прийнятих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FB" w:rsidRPr="00936A23" w:rsidRDefault="00D83DFB" w:rsidP="00D83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про проведений аудит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F53C97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  <w:r w:rsidR="00D83DFB"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570F4E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E" w:rsidRPr="00936A23" w:rsidRDefault="00916CB1" w:rsidP="00C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Завдання 2</w:t>
            </w:r>
            <w:r w:rsidR="00570F4E" w:rsidRPr="00936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.2.</w:t>
            </w:r>
            <w:r w:rsidR="00570F4E" w:rsidRPr="00936A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70F4E" w:rsidRPr="00936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Здійснення  аудиту місцевих фінансових ресурсів, оцінка контролю проведенням фінансування поточного та капітального ремонтів,</w:t>
            </w:r>
            <w:r w:rsidR="007F108F" w:rsidRPr="00936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570F4E" w:rsidRPr="00936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законного, цільового, результативного фінансових ресурсів, досягнення </w:t>
            </w:r>
            <w:r w:rsidR="00570F4E" w:rsidRPr="00936A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>економії бюджетних коштів</w:t>
            </w:r>
          </w:p>
          <w:p w:rsidR="00570F4E" w:rsidRPr="00936A23" w:rsidRDefault="00570F4E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83DFB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Частка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таких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аудитів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запланованих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внутрішніх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аудитів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FB" w:rsidRPr="00936A23" w:rsidRDefault="00D83DFB" w:rsidP="00D83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про проведений аудит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</w:tr>
      <w:tr w:rsidR="00D83DFB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прийнятих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FB" w:rsidRPr="00936A23" w:rsidRDefault="00D83DFB" w:rsidP="00D83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про проведений аудит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 </w:t>
            </w:r>
          </w:p>
        </w:tc>
      </w:tr>
      <w:tr w:rsidR="00D83DFB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C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6C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2</w:t>
            </w:r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.3.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Моніторинг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врахування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за результатами</w:t>
            </w:r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попередніх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аудитів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аудиту.</w:t>
            </w:r>
          </w:p>
        </w:tc>
      </w:tr>
      <w:tr w:rsidR="00D83DFB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врахованих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проведений аудит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90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</w:tr>
      <w:tr w:rsidR="00570F4E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4E" w:rsidRPr="00936A23" w:rsidRDefault="00916CB1" w:rsidP="007F1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570F4E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.4. </w:t>
            </w:r>
            <w:proofErr w:type="spellStart"/>
            <w:r w:rsidR="00570F4E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570F4E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0F4E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оцінки</w:t>
            </w:r>
            <w:proofErr w:type="spellEnd"/>
            <w:r w:rsidR="00570F4E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0F4E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="00570F4E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0F4E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="00570F4E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0F4E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контролю відді</w:t>
            </w:r>
            <w:r w:rsidR="007F108F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лами, </w:t>
            </w:r>
            <w:r w:rsidR="00570F4E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що є </w:t>
            </w:r>
            <w:r w:rsidR="007F108F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роз</w:t>
            </w:r>
            <w:r w:rsidR="00570F4E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порядниками відповідних коштів</w:t>
            </w:r>
          </w:p>
        </w:tc>
      </w:tr>
      <w:tr w:rsidR="00D83DFB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Підсумковий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оцінки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аудиту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оцінки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аудиту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B" w:rsidRPr="00936A23" w:rsidRDefault="00D83DFB" w:rsidP="00D8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 менше10 балів</w:t>
            </w:r>
          </w:p>
        </w:tc>
      </w:tr>
      <w:tr w:rsidR="007F108F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8F" w:rsidRPr="00936A23" w:rsidRDefault="007F108F" w:rsidP="00240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Стратегічн</w:t>
            </w:r>
            <w:proofErr w:type="spellEnd"/>
            <w:r w:rsidR="00240770"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а</w:t>
            </w:r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ціль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№ 3 «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Налагодження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якісної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контролю»  </w:t>
            </w:r>
          </w:p>
        </w:tc>
      </w:tr>
      <w:tr w:rsidR="007F108F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8F" w:rsidRPr="00936A23" w:rsidRDefault="007F108F" w:rsidP="00C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="00916C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3</w:t>
            </w:r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.1.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внутрішніх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аудитів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56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наявності </w:t>
            </w:r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контролю та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ризиками</w:t>
            </w:r>
            <w:proofErr w:type="spellEnd"/>
          </w:p>
        </w:tc>
      </w:tr>
      <w:tr w:rsidR="003956B1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B1" w:rsidRPr="00936A23" w:rsidRDefault="003956B1" w:rsidP="0039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B1" w:rsidRPr="00936A23" w:rsidRDefault="003956B1" w:rsidP="0039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Звіт про проведений аудит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B1" w:rsidRPr="00936A23" w:rsidRDefault="003956B1" w:rsidP="0039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1" w:rsidRPr="00F53C97" w:rsidRDefault="00F53C97" w:rsidP="003956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1" w:rsidRPr="00F53C97" w:rsidRDefault="00F53C97" w:rsidP="003956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3956B1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B1" w:rsidRPr="00936A23" w:rsidRDefault="003956B1" w:rsidP="0039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B1" w:rsidRPr="00936A23" w:rsidRDefault="003956B1" w:rsidP="0039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проведений аудит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B1" w:rsidRPr="00936A23" w:rsidRDefault="003956B1" w:rsidP="0039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1" w:rsidRPr="00936A23" w:rsidRDefault="003956B1" w:rsidP="003956B1">
            <w:pPr>
              <w:rPr>
                <w:sz w:val="28"/>
                <w:szCs w:val="28"/>
              </w:rPr>
            </w:pPr>
            <w:r w:rsidRPr="00936A23">
              <w:rPr>
                <w:sz w:val="28"/>
                <w:szCs w:val="28"/>
              </w:rPr>
              <w:t>80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1" w:rsidRPr="00936A23" w:rsidRDefault="003956B1" w:rsidP="003956B1">
            <w:pPr>
              <w:rPr>
                <w:sz w:val="28"/>
                <w:szCs w:val="28"/>
              </w:rPr>
            </w:pPr>
            <w:r w:rsidRPr="00936A23">
              <w:rPr>
                <w:sz w:val="28"/>
                <w:szCs w:val="28"/>
              </w:rPr>
              <w:t>90</w:t>
            </w:r>
          </w:p>
        </w:tc>
      </w:tr>
      <w:tr w:rsidR="005F332C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B1" w:rsidRPr="00936A23" w:rsidRDefault="005F332C" w:rsidP="00C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Завда</w:t>
            </w:r>
            <w:r w:rsidR="00916C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ння</w:t>
            </w:r>
            <w:proofErr w:type="spellEnd"/>
            <w:r w:rsidR="00916C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3</w:t>
            </w:r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.2. </w:t>
            </w:r>
            <w:r w:rsidR="003956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Оцінка якості з</w:t>
            </w:r>
            <w:proofErr w:type="spellStart"/>
            <w:r w:rsidR="00E46FE9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дійснення</w:t>
            </w:r>
            <w:proofErr w:type="spellEnd"/>
            <w:r w:rsidR="00E46FE9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14D6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3956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внутрішнього контролю та управління ризиками</w:t>
            </w:r>
          </w:p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F332C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таких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аудитів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запланованих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внутрішніх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аудитів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2C" w:rsidRPr="00936A23" w:rsidRDefault="005F332C" w:rsidP="005F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про проведений аудит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</w:tr>
      <w:tr w:rsidR="005F332C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прийнятих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2C" w:rsidRPr="00936A23" w:rsidRDefault="005F332C" w:rsidP="005F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про проведений </w:t>
            </w:r>
            <w:r w:rsidRPr="00936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аудит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80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 </w:t>
            </w:r>
          </w:p>
        </w:tc>
      </w:tr>
      <w:tr w:rsidR="00461BA0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A0" w:rsidRPr="00936A23" w:rsidRDefault="00916CB1" w:rsidP="00461BA0">
            <w:pPr>
              <w:spacing w:after="0" w:line="240" w:lineRule="auto"/>
              <w:rPr>
                <w:rStyle w:val="fontstyle01"/>
                <w:b w:val="0"/>
                <w:lang w:val="uk-UA"/>
              </w:rPr>
            </w:pPr>
            <w:r w:rsidRPr="00936A23">
              <w:rPr>
                <w:rStyle w:val="fontstyle01"/>
                <w:b w:val="0"/>
                <w:lang w:val="uk-UA"/>
              </w:rPr>
              <w:lastRenderedPageBreak/>
              <w:t>Завдання 3.3</w:t>
            </w:r>
            <w:r w:rsidR="00461BA0" w:rsidRPr="00936A23">
              <w:rPr>
                <w:rStyle w:val="fontstyle01"/>
                <w:b w:val="0"/>
                <w:lang w:val="uk-UA"/>
              </w:rPr>
              <w:t>.Проведення заходів самоврядного контролю</w:t>
            </w:r>
          </w:p>
          <w:p w:rsidR="00461BA0" w:rsidRPr="00936A23" w:rsidRDefault="00461BA0" w:rsidP="0046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61BA0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A0" w:rsidRPr="00936A23" w:rsidRDefault="00461BA0" w:rsidP="00CD3E04">
            <w:pPr>
              <w:spacing w:after="0" w:line="240" w:lineRule="auto"/>
              <w:jc w:val="both"/>
              <w:rPr>
                <w:rStyle w:val="fontstyle01"/>
                <w:b w:val="0"/>
                <w:lang w:val="uk-UA"/>
              </w:rPr>
            </w:pPr>
            <w:r w:rsidRPr="00936A23">
              <w:rPr>
                <w:rStyle w:val="fontstyle01"/>
                <w:b w:val="0"/>
                <w:lang w:val="uk-UA"/>
              </w:rPr>
              <w:t>1.</w:t>
            </w:r>
            <w:r w:rsidR="00916CB1" w:rsidRPr="00936A23">
              <w:rPr>
                <w:rStyle w:val="fontstyle01"/>
                <w:b w:val="0"/>
                <w:lang w:val="uk-UA"/>
              </w:rPr>
              <w:t>3</w:t>
            </w:r>
            <w:r w:rsidRPr="00936A23">
              <w:rPr>
                <w:rStyle w:val="fontstyle01"/>
                <w:b w:val="0"/>
                <w:lang w:val="uk-UA"/>
              </w:rPr>
              <w:t>.1.Виконання річного плану проведення заходів самоврядного контролю в сфері житлово комунального господарства та благоустрою щодо функціональної діяльності суб’єктів господарювання комунальної форми власності, ефективності та якості наданих послуг, надання пропозицій щодо поліпшення діяльності   -</w:t>
            </w:r>
            <w:r w:rsidR="009533DD" w:rsidRPr="00936A23">
              <w:rPr>
                <w:rStyle w:val="fontstyle01"/>
                <w:b w:val="0"/>
                <w:lang w:val="uk-UA"/>
              </w:rPr>
              <w:t xml:space="preserve"> </w:t>
            </w:r>
            <w:r w:rsidRPr="00936A23">
              <w:rPr>
                <w:rStyle w:val="fontstyle01"/>
                <w:b w:val="0"/>
                <w:lang w:val="uk-UA"/>
              </w:rPr>
              <w:t>не рідше 2 раз</w:t>
            </w:r>
            <w:r w:rsidR="009533DD" w:rsidRPr="00936A23">
              <w:rPr>
                <w:rStyle w:val="fontstyle01"/>
                <w:b w:val="0"/>
                <w:lang w:val="uk-UA"/>
              </w:rPr>
              <w:t>и</w:t>
            </w:r>
            <w:r w:rsidRPr="00936A23">
              <w:rPr>
                <w:rStyle w:val="fontstyle01"/>
                <w:b w:val="0"/>
                <w:lang w:val="uk-UA"/>
              </w:rPr>
              <w:t xml:space="preserve"> на рік</w:t>
            </w:r>
          </w:p>
        </w:tc>
      </w:tr>
      <w:tr w:rsidR="00461BA0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A0" w:rsidRPr="00936A23" w:rsidRDefault="00461BA0" w:rsidP="00461BA0">
            <w:pPr>
              <w:spacing w:after="0" w:line="240" w:lineRule="auto"/>
              <w:rPr>
                <w:rStyle w:val="fontstyle01"/>
                <w:b w:val="0"/>
                <w:lang w:val="uk-UA"/>
              </w:rPr>
            </w:pPr>
          </w:p>
        </w:tc>
      </w:tr>
      <w:tr w:rsidR="00461BA0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BA0" w:rsidRPr="00936A23" w:rsidRDefault="00916CB1" w:rsidP="00C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36A23">
              <w:rPr>
                <w:rStyle w:val="fontstyle01"/>
                <w:b w:val="0"/>
                <w:lang w:val="uk-UA"/>
              </w:rPr>
              <w:t>1.3</w:t>
            </w:r>
            <w:r w:rsidR="00461BA0" w:rsidRPr="00936A23">
              <w:rPr>
                <w:rStyle w:val="fontstyle01"/>
                <w:b w:val="0"/>
                <w:lang w:val="uk-UA"/>
              </w:rPr>
              <w:t>.2.</w:t>
            </w:r>
            <w:proofErr w:type="spellStart"/>
            <w:r w:rsidR="00461BA0" w:rsidRPr="00936A23">
              <w:rPr>
                <w:rStyle w:val="fontstyle01"/>
                <w:b w:val="0"/>
              </w:rPr>
              <w:t>Самоврядний</w:t>
            </w:r>
            <w:proofErr w:type="spellEnd"/>
            <w:r w:rsidR="00461BA0" w:rsidRPr="00936A23">
              <w:rPr>
                <w:rStyle w:val="fontstyle01"/>
                <w:b w:val="0"/>
              </w:rPr>
              <w:t xml:space="preserve"> контроль </w:t>
            </w:r>
            <w:proofErr w:type="spellStart"/>
            <w:r w:rsidR="00461BA0" w:rsidRPr="00936A23">
              <w:rPr>
                <w:rStyle w:val="fontstyle01"/>
                <w:b w:val="0"/>
              </w:rPr>
              <w:t>щодо</w:t>
            </w:r>
            <w:proofErr w:type="spellEnd"/>
            <w:r w:rsidR="00461BA0" w:rsidRPr="00936A23">
              <w:rPr>
                <w:rStyle w:val="fontstyle01"/>
                <w:b w:val="0"/>
              </w:rPr>
              <w:t xml:space="preserve"> </w:t>
            </w:r>
            <w:proofErr w:type="spellStart"/>
            <w:r w:rsidR="00461BA0" w:rsidRPr="00936A23">
              <w:rPr>
                <w:rStyle w:val="fontstyle01"/>
                <w:b w:val="0"/>
              </w:rPr>
              <w:t>дотримання</w:t>
            </w:r>
            <w:proofErr w:type="spellEnd"/>
            <w:r w:rsidR="00461BA0" w:rsidRPr="00936A23">
              <w:rPr>
                <w:rStyle w:val="fontstyle01"/>
                <w:b w:val="0"/>
              </w:rPr>
              <w:t xml:space="preserve"> умов</w:t>
            </w:r>
            <w:r w:rsidR="00461BA0" w:rsidRPr="00936A23">
              <w:rPr>
                <w:rStyle w:val="fontstyle01"/>
                <w:b w:val="0"/>
                <w:lang w:val="uk-UA"/>
              </w:rPr>
              <w:t xml:space="preserve"> </w:t>
            </w:r>
            <w:proofErr w:type="spellStart"/>
            <w:r w:rsidR="00461BA0" w:rsidRPr="00936A23">
              <w:rPr>
                <w:rStyle w:val="fontstyle01"/>
                <w:b w:val="0"/>
              </w:rPr>
              <w:t>договорів</w:t>
            </w:r>
            <w:proofErr w:type="spellEnd"/>
            <w:r w:rsidR="00461BA0" w:rsidRPr="00936A23">
              <w:rPr>
                <w:rStyle w:val="fontstyle01"/>
                <w:b w:val="0"/>
              </w:rPr>
              <w:t xml:space="preserve"> </w:t>
            </w:r>
            <w:proofErr w:type="spellStart"/>
            <w:r w:rsidR="00461BA0" w:rsidRPr="00936A23">
              <w:rPr>
                <w:rStyle w:val="fontstyle01"/>
                <w:b w:val="0"/>
              </w:rPr>
              <w:t>виконавцями</w:t>
            </w:r>
            <w:proofErr w:type="spellEnd"/>
            <w:r w:rsidR="00461BA0" w:rsidRPr="00936A23">
              <w:rPr>
                <w:rStyle w:val="fontstyle01"/>
                <w:b w:val="0"/>
              </w:rPr>
              <w:t xml:space="preserve"> </w:t>
            </w:r>
            <w:proofErr w:type="spellStart"/>
            <w:r w:rsidR="00461BA0" w:rsidRPr="00936A23">
              <w:rPr>
                <w:rStyle w:val="fontstyle01"/>
                <w:b w:val="0"/>
              </w:rPr>
              <w:t>житлово-комунальних</w:t>
            </w:r>
            <w:proofErr w:type="spellEnd"/>
            <w:r w:rsidR="00461BA0" w:rsidRPr="00936A23">
              <w:rPr>
                <w:rStyle w:val="fontstyle01"/>
                <w:b w:val="0"/>
                <w:lang w:val="uk-UA"/>
              </w:rPr>
              <w:t xml:space="preserve"> </w:t>
            </w:r>
            <w:proofErr w:type="spellStart"/>
            <w:r w:rsidR="00461BA0" w:rsidRPr="00936A23">
              <w:rPr>
                <w:rStyle w:val="fontstyle01"/>
                <w:b w:val="0"/>
              </w:rPr>
              <w:t>послуг</w:t>
            </w:r>
            <w:proofErr w:type="spellEnd"/>
            <w:r w:rsidR="00461BA0" w:rsidRPr="00936A23">
              <w:rPr>
                <w:rStyle w:val="fontstyle01"/>
                <w:b w:val="0"/>
              </w:rPr>
              <w:t xml:space="preserve"> </w:t>
            </w:r>
            <w:proofErr w:type="spellStart"/>
            <w:r w:rsidR="00461BA0" w:rsidRPr="00936A23">
              <w:rPr>
                <w:rStyle w:val="fontstyle01"/>
                <w:b w:val="0"/>
              </w:rPr>
              <w:t>із</w:t>
            </w:r>
            <w:proofErr w:type="spellEnd"/>
            <w:r w:rsidR="00461BA0" w:rsidRPr="00936A23">
              <w:rPr>
                <w:rStyle w:val="fontstyle01"/>
                <w:b w:val="0"/>
              </w:rPr>
              <w:t xml:space="preserve"> </w:t>
            </w:r>
            <w:proofErr w:type="spellStart"/>
            <w:r w:rsidR="00461BA0" w:rsidRPr="00936A23">
              <w:rPr>
                <w:rStyle w:val="fontstyle01"/>
                <w:b w:val="0"/>
              </w:rPr>
              <w:t>споживачами</w:t>
            </w:r>
            <w:proofErr w:type="spellEnd"/>
            <w:r w:rsidR="00461BA0" w:rsidRPr="00936A23">
              <w:rPr>
                <w:rStyle w:val="fontstyle01"/>
                <w:b w:val="0"/>
                <w:lang w:val="uk-UA"/>
              </w:rPr>
              <w:t xml:space="preserve"> -</w:t>
            </w:r>
            <w:r w:rsidR="009533DD" w:rsidRPr="00936A23">
              <w:rPr>
                <w:rStyle w:val="fontstyle01"/>
                <w:b w:val="0"/>
                <w:lang w:val="uk-UA"/>
              </w:rPr>
              <w:t xml:space="preserve"> </w:t>
            </w:r>
            <w:r w:rsidR="00461BA0" w:rsidRPr="00936A23">
              <w:rPr>
                <w:rStyle w:val="fontstyle01"/>
                <w:b w:val="0"/>
                <w:lang w:val="uk-UA"/>
              </w:rPr>
              <w:t>постійно</w:t>
            </w:r>
          </w:p>
        </w:tc>
      </w:tr>
      <w:tr w:rsidR="003956B1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B1" w:rsidRPr="00936A23" w:rsidRDefault="00E46FE9" w:rsidP="00C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3.4</w:t>
            </w:r>
            <w:r w:rsidR="003956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3956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Моніторинг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втілення рекомендацій відповідно до заходів та </w:t>
            </w:r>
            <w:r w:rsidR="003956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956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врахування</w:t>
            </w:r>
            <w:proofErr w:type="spellEnd"/>
            <w:r w:rsidR="003956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956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="003956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за результатами</w:t>
            </w:r>
            <w:r w:rsidR="003956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956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попередніх</w:t>
            </w:r>
            <w:proofErr w:type="spellEnd"/>
            <w:r w:rsidR="003956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956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аудитів</w:t>
            </w:r>
            <w:proofErr w:type="spellEnd"/>
            <w:r w:rsidR="003956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3956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="003956B1" w:rsidRPr="00936A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аудиту</w:t>
            </w:r>
          </w:p>
        </w:tc>
      </w:tr>
      <w:tr w:rsidR="005F332C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врахованих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проведений аудит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90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</w:tr>
      <w:tr w:rsidR="005F332C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Підсумковий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оцінки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аудиту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оцінки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аудиту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5F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 менше10 балів</w:t>
            </w:r>
          </w:p>
        </w:tc>
      </w:tr>
      <w:tr w:rsidR="005F332C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277C6A" w:rsidRDefault="005F332C" w:rsidP="0027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Стратегічна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ціль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240770"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№ </w:t>
            </w:r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4</w:t>
            </w:r>
            <w:r w:rsidR="00277C6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Підвищення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ефективності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закупівель</w:t>
            </w:r>
            <w:proofErr w:type="spellEnd"/>
            <w:r w:rsidR="00277C6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через їх моніторинг»</w:t>
            </w:r>
          </w:p>
        </w:tc>
      </w:tr>
      <w:tr w:rsidR="005F332C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2C" w:rsidRPr="00936A23" w:rsidRDefault="005F332C" w:rsidP="00C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4.1. Нормативно-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методологічне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моніторингу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закупівель</w:t>
            </w:r>
            <w:proofErr w:type="spellEnd"/>
          </w:p>
        </w:tc>
      </w:tr>
      <w:tr w:rsidR="005F332C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2C" w:rsidRDefault="005F332C" w:rsidP="005F33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Актуалізація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нормативної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="00277C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77C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</w:p>
          <w:p w:rsidR="00277C6A" w:rsidRPr="00277C6A" w:rsidRDefault="00277C6A" w:rsidP="005F33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(оновлення методичних рекомендацій)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2C" w:rsidRPr="00936A23" w:rsidRDefault="005F332C" w:rsidP="005F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так/</w:t>
            </w:r>
          </w:p>
          <w:p w:rsidR="005F332C" w:rsidRPr="00936A23" w:rsidRDefault="005F332C" w:rsidP="005F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F332C" w:rsidRPr="00936A23" w:rsidRDefault="005F332C" w:rsidP="005F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(Х)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2C" w:rsidRPr="00936A23" w:rsidRDefault="005F332C" w:rsidP="005F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:rsidR="005F332C" w:rsidRPr="00936A23" w:rsidRDefault="005F332C" w:rsidP="005F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правових</w:t>
            </w:r>
            <w:proofErr w:type="spellEnd"/>
          </w:p>
          <w:p w:rsidR="005F332C" w:rsidRPr="00936A23" w:rsidRDefault="005F332C" w:rsidP="005F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2C" w:rsidRPr="00936A23" w:rsidRDefault="009533DD" w:rsidP="005F33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Так/х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2C" w:rsidRPr="00936A23" w:rsidRDefault="009533DD" w:rsidP="005F332C">
            <w:pPr>
              <w:rPr>
                <w:sz w:val="28"/>
                <w:szCs w:val="28"/>
                <w:lang w:val="uk-UA"/>
              </w:rPr>
            </w:pPr>
            <w:r w:rsidRPr="00936A23">
              <w:rPr>
                <w:sz w:val="28"/>
                <w:szCs w:val="28"/>
                <w:lang w:val="uk-UA"/>
              </w:rPr>
              <w:t>Так/х</w:t>
            </w:r>
          </w:p>
        </w:tc>
      </w:tr>
      <w:tr w:rsidR="009533DD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3DD" w:rsidRPr="00936A23" w:rsidRDefault="009533DD" w:rsidP="00953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Завдання 4.2.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Розробка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актуалізація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необхідності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критеріїв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оцінки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ризикованості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пріоритетності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моніторингу</w:t>
            </w:r>
            <w:proofErr w:type="spellEnd"/>
          </w:p>
        </w:tc>
      </w:tr>
      <w:tr w:rsidR="009533DD" w:rsidRPr="00936A23" w:rsidTr="00277C6A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DD" w:rsidRPr="00936A23" w:rsidRDefault="009533DD" w:rsidP="00953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  вибіркових заходів з метою належного відбору</w:t>
            </w:r>
            <w:r w:rsidR="0027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дослідження динаміки укладення контрактів для подальшої аналітики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DD" w:rsidRPr="00936A23" w:rsidRDefault="009533DD" w:rsidP="0095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так/</w:t>
            </w:r>
          </w:p>
          <w:p w:rsidR="009533DD" w:rsidRPr="00936A23" w:rsidRDefault="009533DD" w:rsidP="0095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533DD" w:rsidRPr="00936A23" w:rsidRDefault="009533DD" w:rsidP="0095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(Х)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DD" w:rsidRPr="00936A23" w:rsidRDefault="009533DD" w:rsidP="0095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:rsidR="009533DD" w:rsidRPr="00936A23" w:rsidRDefault="009533DD" w:rsidP="0095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правових</w:t>
            </w:r>
            <w:proofErr w:type="spellEnd"/>
          </w:p>
          <w:p w:rsidR="009533DD" w:rsidRPr="00936A23" w:rsidRDefault="009533DD" w:rsidP="00953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DD" w:rsidRPr="00936A23" w:rsidRDefault="009533DD" w:rsidP="009533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Так/х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DD" w:rsidRPr="00936A23" w:rsidRDefault="009533DD" w:rsidP="009533DD">
            <w:pPr>
              <w:rPr>
                <w:sz w:val="28"/>
                <w:szCs w:val="28"/>
                <w:lang w:val="uk-UA"/>
              </w:rPr>
            </w:pPr>
            <w:r w:rsidRPr="00936A23">
              <w:rPr>
                <w:sz w:val="28"/>
                <w:szCs w:val="28"/>
                <w:lang w:val="uk-UA"/>
              </w:rPr>
              <w:t>Так/х</w:t>
            </w:r>
          </w:p>
        </w:tc>
      </w:tr>
      <w:tr w:rsidR="00277C6A" w:rsidRPr="00277C6A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6A" w:rsidRPr="00277C6A" w:rsidRDefault="00277C6A" w:rsidP="0027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Стратегічна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ціль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5 «</w:t>
            </w:r>
            <w:r w:rsidRPr="00277C6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«Досягнення економії бюджетних коштів, їх цільове використання, ефективність і результативність в діяльності розпорядників бюджетних коштів шляхом прийняття обґрунтованих управлінських рішень в умовах правового режиму воєнного стану»</w:t>
            </w:r>
          </w:p>
        </w:tc>
      </w:tr>
      <w:tr w:rsidR="00277C6A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6A" w:rsidRPr="00936A23" w:rsidRDefault="00277C6A" w:rsidP="0078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4.1. Нормативно-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методологічне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27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обґрунтованих</w:t>
            </w:r>
            <w:proofErr w:type="spellEnd"/>
            <w:r w:rsidRPr="0027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управлінських</w:t>
            </w:r>
            <w:proofErr w:type="spellEnd"/>
            <w:r w:rsidRPr="0027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рішень</w:t>
            </w:r>
            <w:proofErr w:type="spellEnd"/>
            <w:r w:rsidRPr="0027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7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умовах</w:t>
            </w:r>
            <w:proofErr w:type="spellEnd"/>
            <w:r w:rsidRPr="0027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правового режиму </w:t>
            </w:r>
            <w:proofErr w:type="spellStart"/>
            <w:r w:rsidRPr="0027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воєнного</w:t>
            </w:r>
            <w:proofErr w:type="spellEnd"/>
            <w:r w:rsidRPr="0027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стану</w:t>
            </w:r>
          </w:p>
        </w:tc>
      </w:tr>
      <w:tr w:rsidR="00277C6A" w:rsidRPr="00936A23" w:rsidTr="0078104D">
        <w:trPr>
          <w:gridAfter w:val="1"/>
          <w:wAfter w:w="184" w:type="dxa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A" w:rsidRPr="00277C6A" w:rsidRDefault="00277C6A" w:rsidP="00277C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запланованих показників з фактичними даними  (результативність бюджетних програм)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A" w:rsidRPr="00936A23" w:rsidRDefault="00277C6A" w:rsidP="002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так/</w:t>
            </w:r>
          </w:p>
          <w:p w:rsidR="00277C6A" w:rsidRPr="00936A23" w:rsidRDefault="00277C6A" w:rsidP="002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77C6A" w:rsidRPr="00936A23" w:rsidRDefault="00277C6A" w:rsidP="002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(Х)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A" w:rsidRPr="00936A23" w:rsidRDefault="00277C6A" w:rsidP="002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:rsidR="00277C6A" w:rsidRPr="00936A23" w:rsidRDefault="00277C6A" w:rsidP="002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правових</w:t>
            </w:r>
            <w:proofErr w:type="spellEnd"/>
          </w:p>
          <w:p w:rsidR="00277C6A" w:rsidRPr="00936A23" w:rsidRDefault="00277C6A" w:rsidP="002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</w:p>
        </w:tc>
        <w:tc>
          <w:tcPr>
            <w:tcW w:w="1535" w:type="dxa"/>
          </w:tcPr>
          <w:p w:rsidR="00277C6A" w:rsidRDefault="00277C6A" w:rsidP="00277C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Так/х</w:t>
            </w:r>
          </w:p>
          <w:p w:rsidR="00277C6A" w:rsidRPr="00936A23" w:rsidRDefault="00277C6A" w:rsidP="00277C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  <w:gridSpan w:val="2"/>
          </w:tcPr>
          <w:p w:rsidR="00277C6A" w:rsidRPr="00936A23" w:rsidRDefault="00277C6A" w:rsidP="00277C6A">
            <w:pPr>
              <w:rPr>
                <w:sz w:val="28"/>
                <w:szCs w:val="28"/>
                <w:lang w:val="uk-UA"/>
              </w:rPr>
            </w:pPr>
            <w:r w:rsidRPr="00936A23">
              <w:rPr>
                <w:sz w:val="28"/>
                <w:szCs w:val="28"/>
                <w:lang w:val="uk-UA"/>
              </w:rPr>
              <w:t>Так/х</w:t>
            </w:r>
          </w:p>
        </w:tc>
      </w:tr>
      <w:tr w:rsidR="00277C6A" w:rsidRPr="00936A23" w:rsidTr="0078104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C6A" w:rsidRPr="00277C6A" w:rsidRDefault="00277C6A" w:rsidP="0027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Завдання 4.2.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Розробка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актуалізація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необхідності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критеріїв</w:t>
            </w:r>
            <w:proofErr w:type="spellEnd"/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ефективності </w:t>
            </w:r>
            <w:r w:rsidRPr="0027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управлінських рішень в умовах правового режиму воєнного стану</w:t>
            </w:r>
          </w:p>
        </w:tc>
      </w:tr>
      <w:tr w:rsidR="00277C6A" w:rsidRPr="00936A23" w:rsidTr="0078104D">
        <w:trPr>
          <w:gridAfter w:val="1"/>
          <w:wAfter w:w="184" w:type="dxa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6A" w:rsidRPr="00936A23" w:rsidRDefault="00277C6A" w:rsidP="0027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36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Проведення  вибіркових заходів з метою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визначення оптимального шляху досягнення цілей поряд із економією коштів задля забезпечення першочергових потреб  користувачів послуг в умовах правового режиму воєнного стану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A" w:rsidRPr="00936A23" w:rsidRDefault="00277C6A" w:rsidP="002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так/</w:t>
            </w:r>
          </w:p>
          <w:p w:rsidR="00277C6A" w:rsidRPr="00936A23" w:rsidRDefault="00277C6A" w:rsidP="002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77C6A" w:rsidRPr="00936A23" w:rsidRDefault="00277C6A" w:rsidP="0027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(Х)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6A" w:rsidRPr="00277C6A" w:rsidRDefault="00277C6A" w:rsidP="00277C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фактичні перевірки</w:t>
            </w:r>
          </w:p>
        </w:tc>
        <w:tc>
          <w:tcPr>
            <w:tcW w:w="1535" w:type="dxa"/>
          </w:tcPr>
          <w:p w:rsidR="00277C6A" w:rsidRPr="00936A23" w:rsidRDefault="00277C6A" w:rsidP="00277C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Так/х</w:t>
            </w:r>
          </w:p>
        </w:tc>
        <w:tc>
          <w:tcPr>
            <w:tcW w:w="1535" w:type="dxa"/>
            <w:gridSpan w:val="2"/>
          </w:tcPr>
          <w:p w:rsidR="00277C6A" w:rsidRPr="00936A23" w:rsidRDefault="00277C6A" w:rsidP="00277C6A">
            <w:pPr>
              <w:rPr>
                <w:sz w:val="28"/>
                <w:szCs w:val="28"/>
                <w:lang w:val="uk-UA"/>
              </w:rPr>
            </w:pPr>
            <w:r w:rsidRPr="00936A23">
              <w:rPr>
                <w:sz w:val="28"/>
                <w:szCs w:val="28"/>
                <w:lang w:val="uk-UA"/>
              </w:rPr>
              <w:t>Так/х</w:t>
            </w:r>
          </w:p>
        </w:tc>
      </w:tr>
    </w:tbl>
    <w:p w:rsidR="00CC29CF" w:rsidRPr="00936A23" w:rsidRDefault="00CC29CF" w:rsidP="00E46FE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A23">
        <w:rPr>
          <w:rFonts w:ascii="Times New Roman" w:hAnsi="Times New Roman" w:cs="Times New Roman"/>
          <w:b/>
          <w:sz w:val="28"/>
          <w:szCs w:val="28"/>
          <w:lang w:val="uk-UA"/>
        </w:rPr>
        <w:t>4.О</w:t>
      </w:r>
      <w:r w:rsidR="00936A23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Pr="00936A23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  <w:r w:rsidR="00A66F9E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936A23">
        <w:rPr>
          <w:rFonts w:ascii="Times New Roman" w:hAnsi="Times New Roman" w:cs="Times New Roman"/>
          <w:b/>
          <w:sz w:val="28"/>
          <w:szCs w:val="28"/>
          <w:lang w:val="uk-UA"/>
        </w:rPr>
        <w:t>вані резу</w:t>
      </w:r>
      <w:r w:rsidR="00936A23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936A23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="00A66F9E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936A23">
        <w:rPr>
          <w:rFonts w:ascii="Times New Roman" w:hAnsi="Times New Roman" w:cs="Times New Roman"/>
          <w:b/>
          <w:sz w:val="28"/>
          <w:szCs w:val="28"/>
          <w:lang w:val="uk-UA"/>
        </w:rPr>
        <w:t>ти</w:t>
      </w:r>
    </w:p>
    <w:p w:rsidR="00E46FE9" w:rsidRPr="00936A23" w:rsidRDefault="00E46FE9" w:rsidP="00E46FE9">
      <w:pPr>
        <w:framePr w:hSpace="180" w:wrap="around" w:vAnchor="text" w:hAnchor="margin" w:y="831"/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A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4.Очікувані результати</w:t>
      </w:r>
    </w:p>
    <w:tbl>
      <w:tblPr>
        <w:tblStyle w:val="ac"/>
        <w:tblpPr w:leftFromText="180" w:rightFromText="180" w:vertAnchor="text" w:horzAnchor="margin" w:tblpY="83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65D5" w:rsidRPr="00936A23" w:rsidTr="00B965D5">
        <w:tc>
          <w:tcPr>
            <w:tcW w:w="4785" w:type="dxa"/>
          </w:tcPr>
          <w:p w:rsidR="00B965D5" w:rsidRPr="00231342" w:rsidRDefault="00936A23" w:rsidP="00B965D5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                   </w:t>
            </w:r>
            <w:r w:rsidRPr="00231342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Заходи</w:t>
            </w:r>
          </w:p>
        </w:tc>
        <w:tc>
          <w:tcPr>
            <w:tcW w:w="4786" w:type="dxa"/>
          </w:tcPr>
          <w:p w:rsidR="00B965D5" w:rsidRPr="00936A23" w:rsidRDefault="00B965D5" w:rsidP="00936A23">
            <w:pPr>
              <w:pStyle w:val="a4"/>
              <w:rPr>
                <w:lang w:val="uk-UA"/>
              </w:rPr>
            </w:pPr>
          </w:p>
        </w:tc>
      </w:tr>
      <w:tr w:rsidR="00916CB1" w:rsidRPr="00936A23" w:rsidTr="00B965D5">
        <w:tc>
          <w:tcPr>
            <w:tcW w:w="4785" w:type="dxa"/>
          </w:tcPr>
          <w:p w:rsidR="00916CB1" w:rsidRPr="00231342" w:rsidRDefault="00916CB1" w:rsidP="00CD3E04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Проведення внутрішніх аудитів ефективності виконання міських цільових програм,</w:t>
            </w:r>
            <w:r w:rsidR="00936A23"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</w:t>
            </w: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актуальність планування задля  досягнення цілей</w:t>
            </w:r>
          </w:p>
        </w:tc>
        <w:tc>
          <w:tcPr>
            <w:tcW w:w="4786" w:type="dxa"/>
          </w:tcPr>
          <w:p w:rsidR="00A969CC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висновків і рекомендацій щодо систем обліку, контролю і</w:t>
            </w:r>
          </w:p>
          <w:p w:rsidR="00A969CC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для прийняття управлінських рішень підконтрольним</w:t>
            </w:r>
          </w:p>
          <w:p w:rsidR="00A969CC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суб’єктом і вдосконалення даних систем за критеріями економічності,</w:t>
            </w:r>
          </w:p>
          <w:p w:rsidR="00916CB1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8E0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фективності та результативності в контексті правового режиму воєнного </w:t>
            </w:r>
            <w:r w:rsidR="008E0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стану</w:t>
            </w:r>
          </w:p>
        </w:tc>
      </w:tr>
      <w:tr w:rsidR="00916CB1" w:rsidRPr="00936A23" w:rsidTr="00B965D5">
        <w:tc>
          <w:tcPr>
            <w:tcW w:w="4785" w:type="dxa"/>
          </w:tcPr>
          <w:p w:rsidR="00916CB1" w:rsidRPr="00231342" w:rsidRDefault="00916CB1" w:rsidP="00CD3E04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lastRenderedPageBreak/>
              <w:t>Здійснення   аудиту місцевих фінансових ресурсів, оцінка контролю за справлянням орендної плати за землю,</w:t>
            </w:r>
            <w:r w:rsidR="00936A23"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</w:t>
            </w: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законного, цільового, результативного</w:t>
            </w:r>
          </w:p>
          <w:p w:rsidR="00916CB1" w:rsidRPr="00231342" w:rsidRDefault="00916CB1" w:rsidP="00CD3E04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фінансових ресурсів, необоротних та інших активів, досягнення економії бюджетних коштів</w:t>
            </w:r>
          </w:p>
        </w:tc>
        <w:tc>
          <w:tcPr>
            <w:tcW w:w="4786" w:type="dxa"/>
          </w:tcPr>
          <w:p w:rsidR="00A969CC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висновків і рекомендацій щодо запобігання та/або усунення</w:t>
            </w:r>
          </w:p>
          <w:p w:rsidR="00A969CC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фактів незаконного використання ресурсів, помилок чи інших недоліків</w:t>
            </w:r>
          </w:p>
          <w:p w:rsidR="00916CB1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діяльності установи ( до прикладу   - використання землі без правовстановлюючих документів)</w:t>
            </w:r>
          </w:p>
        </w:tc>
      </w:tr>
      <w:tr w:rsidR="00916CB1" w:rsidRPr="00936A23" w:rsidTr="00B965D5">
        <w:tc>
          <w:tcPr>
            <w:tcW w:w="4785" w:type="dxa"/>
          </w:tcPr>
          <w:p w:rsidR="00916CB1" w:rsidRPr="00231342" w:rsidRDefault="00916CB1" w:rsidP="00CD3E04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Моніторинг врахування рекомендацій за результатами попередніх аудитів та внутрішнього аудиту.</w:t>
            </w:r>
          </w:p>
        </w:tc>
        <w:tc>
          <w:tcPr>
            <w:tcW w:w="4786" w:type="dxa"/>
          </w:tcPr>
          <w:p w:rsidR="00A969CC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впевненості в тому, що підконтрольні суб’єкти розпочали</w:t>
            </w:r>
          </w:p>
          <w:p w:rsidR="00A969CC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ефективні дії, спрямовані на виконання рекомендацій наданих за</w:t>
            </w:r>
          </w:p>
          <w:p w:rsidR="00A969CC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результатами внутрішніх аудитів або взяли на себе ризик невиконання</w:t>
            </w:r>
          </w:p>
          <w:p w:rsidR="00916CB1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таких рекомендацій.</w:t>
            </w:r>
          </w:p>
        </w:tc>
      </w:tr>
      <w:tr w:rsidR="00916CB1" w:rsidRPr="00936A23" w:rsidTr="00B965D5">
        <w:tc>
          <w:tcPr>
            <w:tcW w:w="4785" w:type="dxa"/>
          </w:tcPr>
          <w:p w:rsidR="00916CB1" w:rsidRPr="00231342" w:rsidRDefault="00916CB1" w:rsidP="00CD3E04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Проведення оцінки якості внутрішнього контролю</w:t>
            </w:r>
          </w:p>
        </w:tc>
        <w:tc>
          <w:tcPr>
            <w:tcW w:w="4786" w:type="dxa"/>
          </w:tcPr>
          <w:p w:rsidR="00A969CC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належного рівня якості внутрішнього аудиту та</w:t>
            </w:r>
          </w:p>
          <w:p w:rsidR="00916CB1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коригування відхилень</w:t>
            </w:r>
          </w:p>
        </w:tc>
      </w:tr>
      <w:tr w:rsidR="00916CB1" w:rsidRPr="00936A23" w:rsidTr="00B965D5">
        <w:tc>
          <w:tcPr>
            <w:tcW w:w="4785" w:type="dxa"/>
          </w:tcPr>
          <w:p w:rsidR="00916CB1" w:rsidRPr="00231342" w:rsidRDefault="00916CB1" w:rsidP="00CD3E04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Проведення внутрішніх аудитів ефективності використання капітальних вкладень (в </w:t>
            </w:r>
            <w:proofErr w:type="spellStart"/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т.ч</w:t>
            </w:r>
            <w:proofErr w:type="spellEnd"/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коштів бюджету розвитку) спрямованих на  капітальний та поточний ремонт і  нове будівництво</w:t>
            </w:r>
          </w:p>
        </w:tc>
        <w:tc>
          <w:tcPr>
            <w:tcW w:w="4786" w:type="dxa"/>
          </w:tcPr>
          <w:p w:rsidR="00A969CC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висновків і рекомендацій щодо систем фінансування капітальних видатків та  вдосконалення даних систем за критеріями економічності,</w:t>
            </w:r>
          </w:p>
          <w:p w:rsidR="00916CB1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ефективності та результативності</w:t>
            </w:r>
          </w:p>
        </w:tc>
      </w:tr>
      <w:tr w:rsidR="00916CB1" w:rsidRPr="00936A23" w:rsidTr="00B965D5">
        <w:tc>
          <w:tcPr>
            <w:tcW w:w="4785" w:type="dxa"/>
          </w:tcPr>
          <w:p w:rsidR="00916CB1" w:rsidRPr="00231342" w:rsidRDefault="00916CB1" w:rsidP="00CD3E04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Здійснення  аудиту місцевих фінансових ресурсів, оцінка контролю проведенням фінансування поточного та капітального ремонтів, законного, цільового, результативного фінансових ресурсів, досягнення економії бюджетних коштів</w:t>
            </w:r>
          </w:p>
        </w:tc>
        <w:tc>
          <w:tcPr>
            <w:tcW w:w="4786" w:type="dxa"/>
          </w:tcPr>
          <w:p w:rsidR="00A969CC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висновків і рекомендацій щодо запобігання та/або усунення</w:t>
            </w:r>
          </w:p>
          <w:p w:rsidR="00A969CC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фактів незаконного використання ресурсів, помилок чи інших недоліків</w:t>
            </w:r>
          </w:p>
          <w:p w:rsidR="00916CB1" w:rsidRPr="00936A23" w:rsidRDefault="00A969CC" w:rsidP="008E0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діяльності установи ( до прикладу   - </w:t>
            </w:r>
            <w:r w:rsidR="008E0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невірних розцінок, недотримання  вимог Закону України про публічні закупівлі»</w:t>
            </w: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916CB1" w:rsidRPr="00936A23" w:rsidTr="00B965D5">
        <w:tc>
          <w:tcPr>
            <w:tcW w:w="4785" w:type="dxa"/>
          </w:tcPr>
          <w:p w:rsidR="00916CB1" w:rsidRPr="00231342" w:rsidRDefault="00916CB1" w:rsidP="00CD3E04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Моніторинг врахування рекомендацій за результатами попередніх</w:t>
            </w:r>
            <w:r w:rsidR="00A969CC"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аудитів та внутрішнього аудиту</w:t>
            </w:r>
          </w:p>
        </w:tc>
        <w:tc>
          <w:tcPr>
            <w:tcW w:w="4786" w:type="dxa"/>
          </w:tcPr>
          <w:p w:rsidR="00A969CC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впевненості в тому, що підконтрольні суб’єкти розпочали</w:t>
            </w:r>
          </w:p>
          <w:p w:rsidR="00A969CC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ефективні дії, спрямовані на виконання рекомендацій наданих за</w:t>
            </w:r>
          </w:p>
          <w:p w:rsidR="00916CB1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результатами внутрішніх аудитів або взяли на себе ризик невиконання</w:t>
            </w:r>
          </w:p>
        </w:tc>
      </w:tr>
      <w:tr w:rsidR="00916CB1" w:rsidRPr="00936A23" w:rsidTr="00B965D5">
        <w:tc>
          <w:tcPr>
            <w:tcW w:w="4785" w:type="dxa"/>
          </w:tcPr>
          <w:p w:rsidR="00916CB1" w:rsidRPr="00231342" w:rsidRDefault="00A969CC" w:rsidP="00CD3E04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Проведення внутрішніх аудитів </w:t>
            </w: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lastRenderedPageBreak/>
              <w:t>наявності  системи внутрішнього контролю та управління ризиками</w:t>
            </w:r>
          </w:p>
        </w:tc>
        <w:tc>
          <w:tcPr>
            <w:tcW w:w="4786" w:type="dxa"/>
          </w:tcPr>
          <w:p w:rsidR="00916CB1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Перевірка наявності у системах облік </w:t>
            </w: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фінансів та </w:t>
            </w: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внутрішнього контролю та звітності</w:t>
            </w:r>
          </w:p>
        </w:tc>
      </w:tr>
      <w:tr w:rsidR="00A969CC" w:rsidRPr="00936A23" w:rsidTr="00B965D5">
        <w:tc>
          <w:tcPr>
            <w:tcW w:w="4785" w:type="dxa"/>
          </w:tcPr>
          <w:p w:rsidR="00A969CC" w:rsidRPr="00231342" w:rsidRDefault="00A969CC" w:rsidP="00CD3E0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231342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Проведення</w:t>
            </w:r>
            <w:proofErr w:type="spellEnd"/>
            <w:r w:rsidRPr="00231342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231342">
              <w:rPr>
                <w:rFonts w:ascii="Times New Roman" w:hAnsi="Times New Roman" w:cs="Times New Roman"/>
                <w:sz w:val="32"/>
                <w:szCs w:val="28"/>
              </w:rPr>
              <w:t>оцінки</w:t>
            </w:r>
            <w:proofErr w:type="spellEnd"/>
            <w:r w:rsidRPr="00231342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231342">
              <w:rPr>
                <w:rFonts w:ascii="Times New Roman" w:hAnsi="Times New Roman" w:cs="Times New Roman"/>
                <w:sz w:val="32"/>
                <w:szCs w:val="28"/>
              </w:rPr>
              <w:t>якості</w:t>
            </w:r>
            <w:proofErr w:type="spellEnd"/>
            <w:r w:rsidRPr="00231342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231342">
              <w:rPr>
                <w:rFonts w:ascii="Times New Roman" w:hAnsi="Times New Roman" w:cs="Times New Roman"/>
                <w:sz w:val="32"/>
                <w:szCs w:val="28"/>
              </w:rPr>
              <w:t>внутрішнього</w:t>
            </w:r>
            <w:proofErr w:type="spellEnd"/>
            <w:r w:rsidRPr="00231342">
              <w:rPr>
                <w:rFonts w:ascii="Times New Roman" w:hAnsi="Times New Roman" w:cs="Times New Roman"/>
                <w:sz w:val="32"/>
                <w:szCs w:val="28"/>
              </w:rPr>
              <w:t xml:space="preserve"> контролю </w:t>
            </w:r>
            <w:proofErr w:type="spellStart"/>
            <w:r w:rsidRPr="00231342">
              <w:rPr>
                <w:rFonts w:ascii="Times New Roman" w:hAnsi="Times New Roman" w:cs="Times New Roman"/>
                <w:sz w:val="32"/>
                <w:szCs w:val="28"/>
              </w:rPr>
              <w:t>відділами</w:t>
            </w:r>
            <w:proofErr w:type="spellEnd"/>
            <w:r w:rsidRPr="00231342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proofErr w:type="spellStart"/>
            <w:r w:rsidRPr="00231342">
              <w:rPr>
                <w:rFonts w:ascii="Times New Roman" w:hAnsi="Times New Roman" w:cs="Times New Roman"/>
                <w:sz w:val="32"/>
                <w:szCs w:val="28"/>
              </w:rPr>
              <w:t>що</w:t>
            </w:r>
            <w:proofErr w:type="spellEnd"/>
            <w:r w:rsidRPr="00231342">
              <w:rPr>
                <w:rFonts w:ascii="Times New Roman" w:hAnsi="Times New Roman" w:cs="Times New Roman"/>
                <w:sz w:val="32"/>
                <w:szCs w:val="28"/>
              </w:rPr>
              <w:t xml:space="preserve"> є </w:t>
            </w:r>
            <w:proofErr w:type="spellStart"/>
            <w:r w:rsidRPr="00231342">
              <w:rPr>
                <w:rFonts w:ascii="Times New Roman" w:hAnsi="Times New Roman" w:cs="Times New Roman"/>
                <w:sz w:val="32"/>
                <w:szCs w:val="28"/>
              </w:rPr>
              <w:t>розпорядниками</w:t>
            </w:r>
            <w:proofErr w:type="spellEnd"/>
            <w:r w:rsidRPr="00231342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231342">
              <w:rPr>
                <w:rFonts w:ascii="Times New Roman" w:hAnsi="Times New Roman" w:cs="Times New Roman"/>
                <w:sz w:val="32"/>
                <w:szCs w:val="28"/>
              </w:rPr>
              <w:t>коштів</w:t>
            </w:r>
            <w:proofErr w:type="spellEnd"/>
          </w:p>
        </w:tc>
        <w:tc>
          <w:tcPr>
            <w:tcW w:w="4786" w:type="dxa"/>
          </w:tcPr>
          <w:p w:rsidR="00A969CC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Методологічна підтримка та забезпечення </w:t>
            </w:r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належного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якості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>внутрішнього</w:t>
            </w:r>
            <w:proofErr w:type="spellEnd"/>
            <w:r w:rsidRPr="00936A23">
              <w:rPr>
                <w:rFonts w:ascii="Times New Roman" w:hAnsi="Times New Roman" w:cs="Times New Roman"/>
                <w:sz w:val="28"/>
                <w:szCs w:val="28"/>
              </w:rPr>
              <w:t xml:space="preserve"> аудиту </w:t>
            </w:r>
          </w:p>
        </w:tc>
      </w:tr>
      <w:tr w:rsidR="00916CB1" w:rsidRPr="00936A23" w:rsidTr="00B965D5">
        <w:tc>
          <w:tcPr>
            <w:tcW w:w="4785" w:type="dxa"/>
          </w:tcPr>
          <w:p w:rsidR="00916CB1" w:rsidRPr="00231342" w:rsidRDefault="00916CB1" w:rsidP="00CD3E04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Оцінка якості здійснення   внутрішнього контролю та управління ризиками</w:t>
            </w:r>
          </w:p>
        </w:tc>
        <w:tc>
          <w:tcPr>
            <w:tcW w:w="4786" w:type="dxa"/>
          </w:tcPr>
          <w:p w:rsidR="00916CB1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Напрацювання  (поява) навичок персоналу стосовно  бачення потреби у якісному урядуванні</w:t>
            </w:r>
          </w:p>
        </w:tc>
      </w:tr>
      <w:tr w:rsidR="00916CB1" w:rsidRPr="00936A23" w:rsidTr="00B965D5">
        <w:tc>
          <w:tcPr>
            <w:tcW w:w="4785" w:type="dxa"/>
          </w:tcPr>
          <w:p w:rsidR="00916CB1" w:rsidRPr="00231342" w:rsidRDefault="00916CB1" w:rsidP="00CD3E04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Проведення заходів самоврядного контролю</w:t>
            </w:r>
          </w:p>
        </w:tc>
        <w:tc>
          <w:tcPr>
            <w:tcW w:w="4786" w:type="dxa"/>
          </w:tcPr>
          <w:p w:rsidR="00916CB1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відомостей стосовно проведення внутрішніх  аудитів використання коштів комунальними підприємствами, установами, отримувачами коштів</w:t>
            </w:r>
          </w:p>
        </w:tc>
      </w:tr>
      <w:tr w:rsidR="00916CB1" w:rsidRPr="00936A23" w:rsidTr="00B965D5">
        <w:tc>
          <w:tcPr>
            <w:tcW w:w="4785" w:type="dxa"/>
          </w:tcPr>
          <w:p w:rsidR="00916CB1" w:rsidRPr="00231342" w:rsidRDefault="00E46FE9" w:rsidP="00CD3E04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Моніторинг втілення рекомендацій відповідно до заходів та  врахування рекомендацій за результатами попередніх аудитів та внутрішнього аудиту</w:t>
            </w:r>
          </w:p>
        </w:tc>
        <w:tc>
          <w:tcPr>
            <w:tcW w:w="4786" w:type="dxa"/>
          </w:tcPr>
          <w:p w:rsidR="00A969CC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впевненості в тому, що підконтрольні суб’єкти розпочали</w:t>
            </w:r>
          </w:p>
          <w:p w:rsidR="00A969CC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ефективні дії, спрямовані на виконання рекомендацій наданих за</w:t>
            </w:r>
          </w:p>
          <w:p w:rsidR="00916CB1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результатами внутрішніх аудитів або взяли на себе ризик невиконання</w:t>
            </w:r>
          </w:p>
        </w:tc>
      </w:tr>
      <w:tr w:rsidR="00916CB1" w:rsidRPr="00936A23" w:rsidTr="00B965D5">
        <w:tc>
          <w:tcPr>
            <w:tcW w:w="4785" w:type="dxa"/>
          </w:tcPr>
          <w:p w:rsidR="00916CB1" w:rsidRPr="00231342" w:rsidRDefault="00E46FE9" w:rsidP="00CD3E04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Нормативно-методологічне забезпечення організації моніторингу </w:t>
            </w:r>
            <w:proofErr w:type="spellStart"/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4786" w:type="dxa"/>
          </w:tcPr>
          <w:p w:rsidR="00916CB1" w:rsidRPr="00936A23" w:rsidRDefault="00A969CC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наявності нормативних документів для організації роботи підрозділів у напрямку підтримки прозорих </w:t>
            </w:r>
            <w:proofErr w:type="spellStart"/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</w:tr>
      <w:tr w:rsidR="00E46FE9" w:rsidRPr="00936A23" w:rsidTr="00B965D5">
        <w:tc>
          <w:tcPr>
            <w:tcW w:w="4785" w:type="dxa"/>
          </w:tcPr>
          <w:p w:rsidR="00E46FE9" w:rsidRPr="00231342" w:rsidRDefault="00E46FE9" w:rsidP="00CD3E04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Розробка та актуалізація (у разі необхідності) критеріїв оцінки ризикованості </w:t>
            </w:r>
            <w:proofErr w:type="spellStart"/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закупівель</w:t>
            </w:r>
            <w:proofErr w:type="spellEnd"/>
            <w:r w:rsidRPr="00231342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для визначення їх пріоритетності для моніторингу</w:t>
            </w:r>
          </w:p>
        </w:tc>
        <w:tc>
          <w:tcPr>
            <w:tcW w:w="4786" w:type="dxa"/>
          </w:tcPr>
          <w:p w:rsidR="00E46FE9" w:rsidRPr="00936A23" w:rsidRDefault="00023107" w:rsidP="00CD3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Поява алгоритму визначення критеріїв ризикованості на стадії планування закупівлі (строки,</w:t>
            </w:r>
            <w:r w:rsidR="008369B5"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персонал,</w:t>
            </w:r>
            <w:r w:rsidR="008369B5"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</w:t>
            </w:r>
            <w:r w:rsidR="008369B5"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ння)</w:t>
            </w:r>
          </w:p>
        </w:tc>
      </w:tr>
    </w:tbl>
    <w:p w:rsidR="00936A23" w:rsidRDefault="00936A23" w:rsidP="002165A1">
      <w:pPr>
        <w:tabs>
          <w:tab w:val="left" w:pos="32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1A6528" w:rsidRPr="00936A23" w:rsidRDefault="00936A23" w:rsidP="002165A1">
      <w:pPr>
        <w:tabs>
          <w:tab w:val="left" w:pos="32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014D6" w:rsidRPr="00936A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165A1" w:rsidRPr="00936A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A6528" w:rsidRPr="00936A23">
        <w:rPr>
          <w:rFonts w:ascii="Times New Roman" w:hAnsi="Times New Roman" w:cs="Times New Roman"/>
          <w:sz w:val="28"/>
          <w:szCs w:val="28"/>
          <w:lang w:val="uk-UA"/>
        </w:rPr>
        <w:t xml:space="preserve">5.Пріоритетні </w:t>
      </w:r>
      <w:r w:rsidR="001E1123" w:rsidRPr="00936A23">
        <w:rPr>
          <w:rFonts w:ascii="Times New Roman" w:hAnsi="Times New Roman" w:cs="Times New Roman"/>
          <w:sz w:val="28"/>
          <w:szCs w:val="28"/>
          <w:lang w:val="uk-UA"/>
        </w:rPr>
        <w:t>об’єкти</w:t>
      </w:r>
      <w:r w:rsidR="001A6528" w:rsidRPr="00936A23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внутрішнього аудиту</w:t>
      </w: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455"/>
        <w:gridCol w:w="3197"/>
        <w:gridCol w:w="992"/>
        <w:gridCol w:w="1086"/>
        <w:gridCol w:w="474"/>
        <w:gridCol w:w="1008"/>
        <w:gridCol w:w="1118"/>
        <w:gridCol w:w="1276"/>
      </w:tblGrid>
      <w:tr w:rsidR="00074927" w:rsidRPr="00936A23" w:rsidTr="00074927">
        <w:tc>
          <w:tcPr>
            <w:tcW w:w="455" w:type="dxa"/>
            <w:vMerge w:val="restart"/>
          </w:tcPr>
          <w:p w:rsidR="001A6528" w:rsidRPr="00936A23" w:rsidRDefault="001A6528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6528" w:rsidRPr="00936A23" w:rsidRDefault="001A6528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97" w:type="dxa"/>
            <w:vMerge w:val="restart"/>
          </w:tcPr>
          <w:p w:rsidR="001A6528" w:rsidRPr="00936A23" w:rsidRDefault="001A6528" w:rsidP="001A652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6528" w:rsidRPr="00936A23" w:rsidRDefault="008369B5" w:rsidP="008369B5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Простір</w:t>
            </w:r>
            <w:r w:rsidR="001A6528"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аудиту</w:t>
            </w:r>
          </w:p>
        </w:tc>
        <w:tc>
          <w:tcPr>
            <w:tcW w:w="2552" w:type="dxa"/>
            <w:gridSpan w:val="3"/>
          </w:tcPr>
          <w:p w:rsidR="001A6528" w:rsidRPr="00936A23" w:rsidRDefault="001A6528" w:rsidP="00074927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Прогнозний рівень ризиків</w:t>
            </w:r>
          </w:p>
        </w:tc>
        <w:tc>
          <w:tcPr>
            <w:tcW w:w="3402" w:type="dxa"/>
            <w:gridSpan w:val="3"/>
          </w:tcPr>
          <w:p w:rsidR="00074927" w:rsidRPr="00936A23" w:rsidRDefault="001A6528" w:rsidP="00074927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фактори відбору для</w:t>
            </w:r>
          </w:p>
          <w:p w:rsidR="001A6528" w:rsidRPr="00936A23" w:rsidRDefault="001A6528" w:rsidP="00074927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аудитів</w:t>
            </w:r>
          </w:p>
        </w:tc>
      </w:tr>
      <w:tr w:rsidR="00074927" w:rsidRPr="009119E7" w:rsidTr="00074927">
        <w:trPr>
          <w:cantSplit/>
          <w:trHeight w:val="1789"/>
        </w:trPr>
        <w:tc>
          <w:tcPr>
            <w:tcW w:w="455" w:type="dxa"/>
            <w:vMerge/>
          </w:tcPr>
          <w:p w:rsidR="001A6528" w:rsidRPr="00936A23" w:rsidRDefault="001A6528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7" w:type="dxa"/>
            <w:vMerge/>
          </w:tcPr>
          <w:p w:rsidR="001A6528" w:rsidRPr="00936A23" w:rsidRDefault="001A6528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extDirection w:val="btLr"/>
          </w:tcPr>
          <w:p w:rsidR="001A6528" w:rsidRPr="00936A23" w:rsidRDefault="001A6528" w:rsidP="00074927">
            <w:pPr>
              <w:tabs>
                <w:tab w:val="left" w:pos="328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Низький </w:t>
            </w:r>
          </w:p>
        </w:tc>
        <w:tc>
          <w:tcPr>
            <w:tcW w:w="1086" w:type="dxa"/>
            <w:textDirection w:val="btLr"/>
          </w:tcPr>
          <w:p w:rsidR="001A6528" w:rsidRPr="00936A23" w:rsidRDefault="001A6528" w:rsidP="00074927">
            <w:pPr>
              <w:tabs>
                <w:tab w:val="left" w:pos="328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Середній </w:t>
            </w:r>
          </w:p>
        </w:tc>
        <w:tc>
          <w:tcPr>
            <w:tcW w:w="474" w:type="dxa"/>
            <w:textDirection w:val="btLr"/>
          </w:tcPr>
          <w:p w:rsidR="001A6528" w:rsidRPr="00936A23" w:rsidRDefault="001A6528" w:rsidP="00074927">
            <w:pPr>
              <w:tabs>
                <w:tab w:val="left" w:pos="328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008" w:type="dxa"/>
            <w:textDirection w:val="btLr"/>
          </w:tcPr>
          <w:p w:rsidR="001A6528" w:rsidRPr="00936A23" w:rsidRDefault="00074927" w:rsidP="00074927">
            <w:pPr>
              <w:tabs>
                <w:tab w:val="left" w:pos="328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зловживань</w:t>
            </w:r>
          </w:p>
        </w:tc>
        <w:tc>
          <w:tcPr>
            <w:tcW w:w="1118" w:type="dxa"/>
            <w:textDirection w:val="btLr"/>
          </w:tcPr>
          <w:p w:rsidR="001A6528" w:rsidRPr="00936A23" w:rsidRDefault="00074927" w:rsidP="00074927">
            <w:pPr>
              <w:tabs>
                <w:tab w:val="left" w:pos="328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від попереднього аудиту</w:t>
            </w:r>
          </w:p>
        </w:tc>
        <w:tc>
          <w:tcPr>
            <w:tcW w:w="1276" w:type="dxa"/>
            <w:textDirection w:val="btLr"/>
          </w:tcPr>
          <w:p w:rsidR="001A6528" w:rsidRPr="009119E7" w:rsidRDefault="00074927" w:rsidP="00074927">
            <w:pPr>
              <w:tabs>
                <w:tab w:val="left" w:pos="328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політика внутрішнього контролю</w:t>
            </w:r>
          </w:p>
        </w:tc>
      </w:tr>
      <w:tr w:rsidR="008E0B25" w:rsidRPr="00936A23" w:rsidTr="0078104D">
        <w:trPr>
          <w:cantSplit/>
          <w:trHeight w:val="1789"/>
        </w:trPr>
        <w:tc>
          <w:tcPr>
            <w:tcW w:w="455" w:type="dxa"/>
          </w:tcPr>
          <w:p w:rsidR="008E0B25" w:rsidRPr="00936A23" w:rsidRDefault="008E0B25" w:rsidP="008E0B25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97" w:type="dxa"/>
          </w:tcPr>
          <w:p w:rsidR="008E0B25" w:rsidRPr="00936A23" w:rsidRDefault="008E0B25" w:rsidP="008E0B25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 виконавчого комітету міської ради в контексті забезпечення виконання Закону України «Про правовий режим воєнного стану»</w:t>
            </w:r>
          </w:p>
        </w:tc>
        <w:tc>
          <w:tcPr>
            <w:tcW w:w="992" w:type="dxa"/>
            <w:textDirection w:val="btLr"/>
          </w:tcPr>
          <w:p w:rsidR="008E0B25" w:rsidRPr="00936A23" w:rsidRDefault="008E0B25" w:rsidP="008E0B25">
            <w:pPr>
              <w:tabs>
                <w:tab w:val="left" w:pos="328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6" w:type="dxa"/>
            <w:textDirection w:val="btLr"/>
          </w:tcPr>
          <w:p w:rsidR="008E0B25" w:rsidRPr="00936A23" w:rsidRDefault="008E0B25" w:rsidP="008E0B25">
            <w:pPr>
              <w:tabs>
                <w:tab w:val="left" w:pos="328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4" w:type="dxa"/>
          </w:tcPr>
          <w:p w:rsidR="008E0B25" w:rsidRPr="006E5200" w:rsidRDefault="008E0B25" w:rsidP="008E0B25">
            <w:r w:rsidRPr="006E5200">
              <w:t>V</w:t>
            </w:r>
          </w:p>
        </w:tc>
        <w:tc>
          <w:tcPr>
            <w:tcW w:w="1008" w:type="dxa"/>
          </w:tcPr>
          <w:p w:rsidR="008E0B25" w:rsidRPr="006E5200" w:rsidRDefault="008E0B25" w:rsidP="008E0B25"/>
        </w:tc>
        <w:tc>
          <w:tcPr>
            <w:tcW w:w="1118" w:type="dxa"/>
          </w:tcPr>
          <w:p w:rsidR="008E0B25" w:rsidRPr="006E5200" w:rsidRDefault="008E0B25" w:rsidP="008E0B25">
            <w:r w:rsidRPr="006E5200">
              <w:t>V</w:t>
            </w:r>
          </w:p>
        </w:tc>
        <w:tc>
          <w:tcPr>
            <w:tcW w:w="1276" w:type="dxa"/>
          </w:tcPr>
          <w:p w:rsidR="008E0B25" w:rsidRDefault="008E0B25" w:rsidP="008E0B25">
            <w:r w:rsidRPr="006E5200">
              <w:t>V</w:t>
            </w:r>
          </w:p>
        </w:tc>
      </w:tr>
      <w:tr w:rsidR="00074927" w:rsidRPr="00936A23" w:rsidTr="00074927">
        <w:tc>
          <w:tcPr>
            <w:tcW w:w="455" w:type="dxa"/>
          </w:tcPr>
          <w:p w:rsidR="00074927" w:rsidRPr="00936A23" w:rsidRDefault="00A66F9E" w:rsidP="00074927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97" w:type="dxa"/>
          </w:tcPr>
          <w:p w:rsidR="00074927" w:rsidRPr="00936A23" w:rsidRDefault="00A8473A" w:rsidP="00CD3E04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Діяльність </w:t>
            </w:r>
            <w:r w:rsidR="00CD3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74927"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житлово-комунального господарства</w:t>
            </w:r>
            <w:r w:rsidR="00CD3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екології міської  ради</w:t>
            </w:r>
          </w:p>
        </w:tc>
        <w:tc>
          <w:tcPr>
            <w:tcW w:w="992" w:type="dxa"/>
          </w:tcPr>
          <w:p w:rsidR="00074927" w:rsidRPr="00936A23" w:rsidRDefault="00074927" w:rsidP="00074927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6" w:type="dxa"/>
          </w:tcPr>
          <w:p w:rsidR="00074927" w:rsidRPr="00936A23" w:rsidRDefault="00074927" w:rsidP="00074927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4" w:type="dxa"/>
          </w:tcPr>
          <w:p w:rsidR="00074927" w:rsidRPr="00936A23" w:rsidRDefault="00074927" w:rsidP="00074927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08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  <w:r w:rsidRPr="00936A23">
              <w:rPr>
                <w:sz w:val="28"/>
                <w:szCs w:val="28"/>
              </w:rPr>
              <w:t>V</w:t>
            </w:r>
          </w:p>
        </w:tc>
        <w:tc>
          <w:tcPr>
            <w:tcW w:w="1118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  <w:r w:rsidRPr="00936A23">
              <w:rPr>
                <w:sz w:val="28"/>
                <w:szCs w:val="28"/>
              </w:rPr>
              <w:t>V</w:t>
            </w:r>
          </w:p>
        </w:tc>
      </w:tr>
      <w:tr w:rsidR="00074927" w:rsidRPr="00936A23" w:rsidTr="00074927">
        <w:tc>
          <w:tcPr>
            <w:tcW w:w="455" w:type="dxa"/>
          </w:tcPr>
          <w:p w:rsidR="00074927" w:rsidRPr="00936A23" w:rsidRDefault="008E0B25" w:rsidP="00074927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7" w:type="dxa"/>
          </w:tcPr>
          <w:p w:rsidR="00074927" w:rsidRPr="00936A23" w:rsidRDefault="00A8473A" w:rsidP="00CD3E04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Діяльність </w:t>
            </w:r>
            <w:r w:rsidR="00CD3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74927"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містобудування, архітектури та земельних відносин</w:t>
            </w:r>
            <w:r w:rsidR="00CD3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992" w:type="dxa"/>
          </w:tcPr>
          <w:p w:rsidR="00074927" w:rsidRPr="00936A23" w:rsidRDefault="00074927" w:rsidP="00074927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6" w:type="dxa"/>
          </w:tcPr>
          <w:p w:rsidR="00074927" w:rsidRPr="009119E7" w:rsidRDefault="009119E7" w:rsidP="00074927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74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  <w:r w:rsidRPr="00936A23">
              <w:rPr>
                <w:sz w:val="28"/>
                <w:szCs w:val="28"/>
              </w:rPr>
              <w:t>V</w:t>
            </w:r>
          </w:p>
        </w:tc>
        <w:tc>
          <w:tcPr>
            <w:tcW w:w="1276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  <w:r w:rsidRPr="00936A23">
              <w:rPr>
                <w:sz w:val="28"/>
                <w:szCs w:val="28"/>
              </w:rPr>
              <w:t>V</w:t>
            </w:r>
          </w:p>
        </w:tc>
      </w:tr>
      <w:tr w:rsidR="00074927" w:rsidRPr="00936A23" w:rsidTr="00CD3E04">
        <w:trPr>
          <w:trHeight w:val="1101"/>
        </w:trPr>
        <w:tc>
          <w:tcPr>
            <w:tcW w:w="455" w:type="dxa"/>
          </w:tcPr>
          <w:p w:rsidR="00074927" w:rsidRPr="00936A23" w:rsidRDefault="008E0B25" w:rsidP="00074927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7" w:type="dxa"/>
          </w:tcPr>
          <w:p w:rsidR="00074927" w:rsidRPr="00936A23" w:rsidRDefault="00A8473A" w:rsidP="00CD3E04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Діяльність </w:t>
            </w:r>
            <w:r w:rsidR="00CD3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74927"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освіти і науки</w:t>
            </w:r>
            <w:r w:rsidR="00CD3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992" w:type="dxa"/>
          </w:tcPr>
          <w:p w:rsidR="00074927" w:rsidRPr="00936A23" w:rsidRDefault="00074927" w:rsidP="00074927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6" w:type="dxa"/>
          </w:tcPr>
          <w:p w:rsidR="00074927" w:rsidRPr="00936A23" w:rsidRDefault="00074927" w:rsidP="00074927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4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  <w:r w:rsidRPr="00936A23">
              <w:rPr>
                <w:sz w:val="28"/>
                <w:szCs w:val="28"/>
              </w:rPr>
              <w:t>V</w:t>
            </w:r>
          </w:p>
        </w:tc>
        <w:tc>
          <w:tcPr>
            <w:tcW w:w="1008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  <w:r w:rsidRPr="00936A23">
              <w:rPr>
                <w:sz w:val="28"/>
                <w:szCs w:val="28"/>
              </w:rPr>
              <w:t>V</w:t>
            </w:r>
          </w:p>
        </w:tc>
        <w:tc>
          <w:tcPr>
            <w:tcW w:w="1118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  <w:r w:rsidRPr="00936A23">
              <w:rPr>
                <w:sz w:val="28"/>
                <w:szCs w:val="28"/>
              </w:rPr>
              <w:t>V</w:t>
            </w:r>
          </w:p>
        </w:tc>
        <w:tc>
          <w:tcPr>
            <w:tcW w:w="1276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  <w:r w:rsidRPr="00936A23">
              <w:rPr>
                <w:sz w:val="28"/>
                <w:szCs w:val="28"/>
              </w:rPr>
              <w:t>V</w:t>
            </w:r>
          </w:p>
        </w:tc>
      </w:tr>
      <w:tr w:rsidR="00074927" w:rsidRPr="00936A23" w:rsidTr="00074927">
        <w:tc>
          <w:tcPr>
            <w:tcW w:w="455" w:type="dxa"/>
          </w:tcPr>
          <w:p w:rsidR="001A6528" w:rsidRPr="00936A23" w:rsidRDefault="008E0B25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97" w:type="dxa"/>
          </w:tcPr>
          <w:p w:rsidR="001A6528" w:rsidRPr="00936A23" w:rsidRDefault="00A8473A" w:rsidP="00CD3E04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Діяльність </w:t>
            </w:r>
            <w:r w:rsidR="00CD3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74927"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сім’ї, молоді, фізичної культури та спорту</w:t>
            </w:r>
            <w:r w:rsidR="00CD3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992" w:type="dxa"/>
          </w:tcPr>
          <w:p w:rsidR="001A6528" w:rsidRPr="00936A23" w:rsidRDefault="001A6528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6" w:type="dxa"/>
          </w:tcPr>
          <w:p w:rsidR="001A6528" w:rsidRPr="009119E7" w:rsidRDefault="009119E7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74" w:type="dxa"/>
          </w:tcPr>
          <w:p w:rsidR="001A6528" w:rsidRPr="00936A23" w:rsidRDefault="001A6528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08" w:type="dxa"/>
          </w:tcPr>
          <w:p w:rsidR="001A6528" w:rsidRPr="00936A23" w:rsidRDefault="001A6528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</w:tcPr>
          <w:p w:rsidR="001A6528" w:rsidRPr="00936A23" w:rsidRDefault="001A6528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A6528" w:rsidRPr="00936A23" w:rsidRDefault="00074927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</w:t>
            </w:r>
          </w:p>
        </w:tc>
      </w:tr>
      <w:tr w:rsidR="00074927" w:rsidRPr="00936A23" w:rsidTr="00074927">
        <w:tc>
          <w:tcPr>
            <w:tcW w:w="455" w:type="dxa"/>
          </w:tcPr>
          <w:p w:rsidR="00074927" w:rsidRPr="00936A23" w:rsidRDefault="008E0B25" w:rsidP="00074927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97" w:type="dxa"/>
          </w:tcPr>
          <w:p w:rsidR="00074927" w:rsidRPr="00936A23" w:rsidRDefault="00A8473A" w:rsidP="00F329D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Діяльність </w:t>
            </w:r>
            <w:r w:rsidR="00F3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74927"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соціального захисту населення </w:t>
            </w:r>
            <w:r w:rsidR="00F3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</w:t>
            </w:r>
          </w:p>
        </w:tc>
        <w:tc>
          <w:tcPr>
            <w:tcW w:w="992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074927" w:rsidRPr="00936A23" w:rsidRDefault="002E3E1D" w:rsidP="00074927">
            <w:pPr>
              <w:rPr>
                <w:sz w:val="28"/>
                <w:szCs w:val="28"/>
              </w:rPr>
            </w:pPr>
            <w:r w:rsidRPr="002E3E1D">
              <w:rPr>
                <w:sz w:val="28"/>
                <w:szCs w:val="28"/>
              </w:rPr>
              <w:t>V</w:t>
            </w:r>
          </w:p>
        </w:tc>
        <w:tc>
          <w:tcPr>
            <w:tcW w:w="1008" w:type="dxa"/>
          </w:tcPr>
          <w:p w:rsidR="00074927" w:rsidRPr="00936A23" w:rsidRDefault="002E3E1D" w:rsidP="00074927">
            <w:pPr>
              <w:rPr>
                <w:sz w:val="28"/>
                <w:szCs w:val="28"/>
              </w:rPr>
            </w:pPr>
            <w:r w:rsidRPr="002E3E1D">
              <w:rPr>
                <w:sz w:val="28"/>
                <w:szCs w:val="28"/>
              </w:rPr>
              <w:t>V</w:t>
            </w:r>
          </w:p>
        </w:tc>
        <w:tc>
          <w:tcPr>
            <w:tcW w:w="1118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  <w:r w:rsidRPr="00936A23">
              <w:rPr>
                <w:sz w:val="28"/>
                <w:szCs w:val="28"/>
              </w:rPr>
              <w:t>V</w:t>
            </w:r>
          </w:p>
        </w:tc>
      </w:tr>
      <w:tr w:rsidR="00074927" w:rsidRPr="00936A23" w:rsidTr="00074927">
        <w:tc>
          <w:tcPr>
            <w:tcW w:w="455" w:type="dxa"/>
          </w:tcPr>
          <w:p w:rsidR="00074927" w:rsidRPr="00936A23" w:rsidRDefault="008E0B25" w:rsidP="00074927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97" w:type="dxa"/>
          </w:tcPr>
          <w:p w:rsidR="00074927" w:rsidRPr="00936A23" w:rsidRDefault="00A8473A" w:rsidP="00F329D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Діяльність </w:t>
            </w:r>
            <w:r w:rsidR="00F3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74927"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</w:t>
            </w: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74927"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охорони здоров’я та медичного забезпечення</w:t>
            </w:r>
            <w:r w:rsidR="00F3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992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  <w:r w:rsidRPr="00936A23">
              <w:rPr>
                <w:sz w:val="28"/>
                <w:szCs w:val="28"/>
              </w:rPr>
              <w:t>V</w:t>
            </w:r>
          </w:p>
        </w:tc>
        <w:tc>
          <w:tcPr>
            <w:tcW w:w="1086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</w:p>
        </w:tc>
        <w:tc>
          <w:tcPr>
            <w:tcW w:w="474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74927" w:rsidRPr="00936A23" w:rsidRDefault="00074927" w:rsidP="00074927">
            <w:pPr>
              <w:rPr>
                <w:sz w:val="28"/>
                <w:szCs w:val="28"/>
              </w:rPr>
            </w:pPr>
            <w:r w:rsidRPr="00936A23">
              <w:rPr>
                <w:sz w:val="28"/>
                <w:szCs w:val="28"/>
              </w:rPr>
              <w:t>V</w:t>
            </w:r>
          </w:p>
        </w:tc>
      </w:tr>
      <w:tr w:rsidR="00074927" w:rsidRPr="00936A23" w:rsidTr="00074927">
        <w:tc>
          <w:tcPr>
            <w:tcW w:w="455" w:type="dxa"/>
          </w:tcPr>
          <w:p w:rsidR="001A6528" w:rsidRPr="00936A23" w:rsidRDefault="008E0B25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97" w:type="dxa"/>
          </w:tcPr>
          <w:p w:rsidR="001A6528" w:rsidRPr="00936A23" w:rsidRDefault="00A8473A" w:rsidP="00F329D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Діяльність </w:t>
            </w:r>
            <w:r w:rsidR="00F3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 w:rsidR="00074927"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 і туризму</w:t>
            </w:r>
            <w:r w:rsidR="00F3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</w:t>
            </w:r>
          </w:p>
        </w:tc>
        <w:tc>
          <w:tcPr>
            <w:tcW w:w="992" w:type="dxa"/>
          </w:tcPr>
          <w:p w:rsidR="001A6528" w:rsidRPr="00936A23" w:rsidRDefault="001A6528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6" w:type="dxa"/>
          </w:tcPr>
          <w:p w:rsidR="001A6528" w:rsidRPr="00936A23" w:rsidRDefault="00074927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</w:t>
            </w:r>
          </w:p>
        </w:tc>
        <w:tc>
          <w:tcPr>
            <w:tcW w:w="474" w:type="dxa"/>
          </w:tcPr>
          <w:p w:rsidR="001A6528" w:rsidRPr="00936A23" w:rsidRDefault="001A6528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08" w:type="dxa"/>
          </w:tcPr>
          <w:p w:rsidR="001A6528" w:rsidRPr="00936A23" w:rsidRDefault="001A6528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</w:tcPr>
          <w:p w:rsidR="001A6528" w:rsidRPr="00936A23" w:rsidRDefault="001A6528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A6528" w:rsidRPr="00936A23" w:rsidRDefault="00074927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</w:t>
            </w:r>
          </w:p>
        </w:tc>
      </w:tr>
      <w:tr w:rsidR="00074927" w:rsidRPr="00936A23" w:rsidTr="00074927">
        <w:tc>
          <w:tcPr>
            <w:tcW w:w="455" w:type="dxa"/>
          </w:tcPr>
          <w:p w:rsidR="001A6528" w:rsidRPr="00936A23" w:rsidRDefault="008E0B25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97" w:type="dxa"/>
          </w:tcPr>
          <w:p w:rsidR="001A6528" w:rsidRPr="00936A23" w:rsidRDefault="00A8473A" w:rsidP="00F329D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Діяльність </w:t>
            </w:r>
            <w:r w:rsidR="00F329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074927"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інансов</w:t>
            </w: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074927"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</w:t>
            </w:r>
            <w:r w:rsidR="00AD0F29"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відділу бухгалтерського обліку виконавчого комітету міської ради</w:t>
            </w:r>
          </w:p>
        </w:tc>
        <w:tc>
          <w:tcPr>
            <w:tcW w:w="992" w:type="dxa"/>
          </w:tcPr>
          <w:p w:rsidR="001A6528" w:rsidRPr="009119E7" w:rsidRDefault="009119E7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86" w:type="dxa"/>
          </w:tcPr>
          <w:p w:rsidR="001A6528" w:rsidRPr="00936A23" w:rsidRDefault="001A6528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4" w:type="dxa"/>
          </w:tcPr>
          <w:p w:rsidR="001A6528" w:rsidRPr="00936A23" w:rsidRDefault="001A6528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08" w:type="dxa"/>
          </w:tcPr>
          <w:p w:rsidR="001A6528" w:rsidRPr="00936A23" w:rsidRDefault="001A6528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</w:tcPr>
          <w:p w:rsidR="001A6528" w:rsidRPr="00936A23" w:rsidRDefault="001A6528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A6528" w:rsidRPr="00936A23" w:rsidRDefault="00074927" w:rsidP="002165A1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</w:t>
            </w:r>
          </w:p>
        </w:tc>
      </w:tr>
    </w:tbl>
    <w:p w:rsidR="0080334E" w:rsidRDefault="0080334E" w:rsidP="00F329D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0334E" w:rsidRDefault="0080334E" w:rsidP="00F329D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0334E" w:rsidRDefault="0080334E" w:rsidP="00F329D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2233A" w:rsidRDefault="00E2233A" w:rsidP="00F329D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2233A" w:rsidRPr="00F85E35" w:rsidRDefault="00074C90" w:rsidP="006D3F61">
      <w:pPr>
        <w:pStyle w:val="a4"/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E35">
        <w:rPr>
          <w:rFonts w:ascii="Times New Roman" w:hAnsi="Times New Roman" w:cs="Times New Roman"/>
          <w:b/>
          <w:sz w:val="28"/>
          <w:szCs w:val="28"/>
          <w:lang w:val="uk-UA"/>
        </w:rPr>
        <w:t>Ідентифікація та вплив</w:t>
      </w:r>
      <w:r w:rsidR="00E2233A" w:rsidRPr="00F85E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ризиків</w:t>
      </w:r>
      <w:r w:rsidRPr="00F85E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8185E" w:rsidRPr="00F85E35" w:rsidRDefault="00074C90" w:rsidP="006D3F61">
      <w:pPr>
        <w:pStyle w:val="a4"/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E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38185E" w:rsidRPr="00F85E35">
        <w:rPr>
          <w:rFonts w:ascii="Times New Roman" w:hAnsi="Times New Roman" w:cs="Times New Roman"/>
          <w:b/>
          <w:sz w:val="28"/>
          <w:szCs w:val="28"/>
          <w:lang w:val="uk-UA"/>
        </w:rPr>
        <w:t>реалізацію завдань та досягнення цілей</w:t>
      </w:r>
    </w:p>
    <w:p w:rsidR="007D3A14" w:rsidRPr="00F85E35" w:rsidRDefault="007D3A14" w:rsidP="006D3F61">
      <w:pPr>
        <w:pStyle w:val="a4"/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E35">
        <w:rPr>
          <w:rFonts w:ascii="Times New Roman" w:hAnsi="Times New Roman" w:cs="Times New Roman"/>
          <w:b/>
          <w:sz w:val="28"/>
          <w:szCs w:val="28"/>
          <w:lang w:val="uk-UA"/>
        </w:rPr>
        <w:t>виконавчими органами міської ради,</w:t>
      </w:r>
    </w:p>
    <w:p w:rsidR="00074C90" w:rsidRPr="00F85E35" w:rsidRDefault="0038185E" w:rsidP="006D3F61">
      <w:pPr>
        <w:pStyle w:val="a4"/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E35">
        <w:rPr>
          <w:rFonts w:ascii="Times New Roman" w:hAnsi="Times New Roman" w:cs="Times New Roman"/>
          <w:b/>
          <w:sz w:val="28"/>
          <w:szCs w:val="28"/>
          <w:lang w:val="uk-UA"/>
        </w:rPr>
        <w:t>установами та підприємствами громади</w:t>
      </w:r>
      <w:r w:rsidR="00074C90" w:rsidRPr="00F85E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0334E" w:rsidRPr="00F85E35" w:rsidRDefault="00E2233A" w:rsidP="00E2233A">
      <w:pPr>
        <w:pStyle w:val="a4"/>
        <w:tabs>
          <w:tab w:val="left" w:pos="379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85E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F85E35">
        <w:rPr>
          <w:rFonts w:ascii="Times New Roman" w:hAnsi="Times New Roman" w:cs="Times New Roman"/>
          <w:sz w:val="28"/>
          <w:szCs w:val="28"/>
          <w:lang w:val="uk-UA"/>
        </w:rPr>
        <w:t>(на основі досвіду діяльності за 2021-2023 рр.)</w:t>
      </w:r>
    </w:p>
    <w:p w:rsidR="0080334E" w:rsidRDefault="0080334E" w:rsidP="00F329D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497"/>
        <w:gridCol w:w="2021"/>
        <w:gridCol w:w="3402"/>
        <w:gridCol w:w="2268"/>
        <w:gridCol w:w="1418"/>
      </w:tblGrid>
      <w:tr w:rsidR="00DC00CF" w:rsidRPr="0041416A" w:rsidTr="00674FD3">
        <w:tc>
          <w:tcPr>
            <w:tcW w:w="497" w:type="dxa"/>
          </w:tcPr>
          <w:p w:rsidR="00DC00CF" w:rsidRPr="00DE7F48" w:rsidRDefault="00DC00CF" w:rsidP="00F329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7F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021" w:type="dxa"/>
          </w:tcPr>
          <w:p w:rsidR="00DC00CF" w:rsidRPr="006D3F61" w:rsidRDefault="00DC00CF" w:rsidP="006D3F6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  <w:p w:rsidR="00DC00CF" w:rsidRPr="00DE7F48" w:rsidRDefault="007D3A14" w:rsidP="006D3F6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DC00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дентифікованих ризиків</w:t>
            </w:r>
          </w:p>
        </w:tc>
        <w:tc>
          <w:tcPr>
            <w:tcW w:w="3402" w:type="dxa"/>
          </w:tcPr>
          <w:p w:rsidR="00DC00CF" w:rsidRDefault="00DC00CF" w:rsidP="00F329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Суть</w:t>
            </w:r>
          </w:p>
          <w:p w:rsidR="001779B8" w:rsidRDefault="00742642" w:rsidP="00F329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="00DC00CF" w:rsidRPr="00DC00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ожливих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/ виявлених</w:t>
            </w:r>
            <w:r w:rsidR="00DC00CF" w:rsidRPr="00DC00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проблем</w:t>
            </w:r>
            <w:r w:rsidR="001779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; </w:t>
            </w:r>
          </w:p>
          <w:p w:rsidR="00DC00CF" w:rsidRPr="00DE7F48" w:rsidRDefault="001779B8" w:rsidP="00F329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негативні наслідки від дії вказаних ризиків</w:t>
            </w:r>
          </w:p>
        </w:tc>
        <w:tc>
          <w:tcPr>
            <w:tcW w:w="2268" w:type="dxa"/>
          </w:tcPr>
          <w:p w:rsidR="00DC00CF" w:rsidRPr="00DE7F48" w:rsidRDefault="00DC00CF" w:rsidP="00F329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Вжиті заходи на попередження </w:t>
            </w:r>
            <w:r w:rsidR="00674F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/ усунення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негативних наслідків</w:t>
            </w:r>
          </w:p>
        </w:tc>
        <w:tc>
          <w:tcPr>
            <w:tcW w:w="1418" w:type="dxa"/>
          </w:tcPr>
          <w:p w:rsidR="00DC00CF" w:rsidRPr="005C39C6" w:rsidRDefault="00DC00CF" w:rsidP="005C39C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39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Суб’єкт господарювання, який</w:t>
            </w:r>
          </w:p>
          <w:p w:rsidR="00DC00CF" w:rsidRDefault="00DC00CF" w:rsidP="005C39C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39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має найвищий рівень ризиків</w:t>
            </w:r>
            <w:r w:rsidR="004141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;</w:t>
            </w:r>
          </w:p>
          <w:p w:rsidR="0041416A" w:rsidRPr="00DE7F48" w:rsidRDefault="0041416A" w:rsidP="00B378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</w:t>
            </w:r>
            <w:r w:rsidR="00B37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ування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об’єкт</w:t>
            </w:r>
            <w:r w:rsidR="00B37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ів за якими встановлено порушення </w:t>
            </w:r>
          </w:p>
        </w:tc>
      </w:tr>
      <w:tr w:rsidR="00222286" w:rsidTr="0078104D">
        <w:tc>
          <w:tcPr>
            <w:tcW w:w="9606" w:type="dxa"/>
            <w:gridSpan w:val="5"/>
          </w:tcPr>
          <w:p w:rsidR="00222286" w:rsidRPr="0018141A" w:rsidRDefault="00222286" w:rsidP="0022228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7A58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Внутрішні ризики (</w:t>
            </w:r>
            <w:r w:rsidRPr="002222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які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суб’єкт</w:t>
            </w:r>
            <w:r w:rsidRPr="002222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регулює та </w:t>
            </w:r>
            <w:r w:rsidRPr="002222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вжива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</w:t>
            </w:r>
            <w:r w:rsidR="007A58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заходів</w:t>
            </w:r>
            <w:r w:rsidRPr="002222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контролю</w:t>
            </w:r>
            <w:r w:rsidR="007A58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18141A" w:rsidTr="0078104D">
        <w:tc>
          <w:tcPr>
            <w:tcW w:w="9606" w:type="dxa"/>
            <w:gridSpan w:val="5"/>
          </w:tcPr>
          <w:p w:rsidR="0018141A" w:rsidRPr="005C39C6" w:rsidRDefault="0018141A" w:rsidP="005C39C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14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     Нормативно-правові ризики</w:t>
            </w:r>
          </w:p>
        </w:tc>
      </w:tr>
      <w:tr w:rsidR="0018141A" w:rsidRPr="00FD38A0" w:rsidTr="00674FD3">
        <w:tc>
          <w:tcPr>
            <w:tcW w:w="497" w:type="dxa"/>
          </w:tcPr>
          <w:p w:rsidR="0018141A" w:rsidRPr="001C2265" w:rsidRDefault="001C2265" w:rsidP="00F329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21" w:type="dxa"/>
          </w:tcPr>
          <w:p w:rsidR="002B7F16" w:rsidRPr="007D3A14" w:rsidRDefault="00315578" w:rsidP="00BE78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Допущенн</w:t>
            </w:r>
            <w:r w:rsidR="007D3A14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настання негативних наслідків у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зв’язку зі зміною</w:t>
            </w:r>
            <w:r w:rsidR="006019FA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окремих положень законодавства України</w:t>
            </w:r>
          </w:p>
          <w:p w:rsidR="0018141A" w:rsidRPr="00BE7867" w:rsidRDefault="00315578" w:rsidP="0031557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пов’язаною</w:t>
            </w:r>
            <w:r w:rsidR="002B7F16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r w:rsidR="002B7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підвищенням цін на матеріально-технічні ресурси та розміру заробітної плати</w:t>
            </w:r>
          </w:p>
        </w:tc>
        <w:tc>
          <w:tcPr>
            <w:tcW w:w="3402" w:type="dxa"/>
          </w:tcPr>
          <w:p w:rsidR="003A253E" w:rsidRPr="007D3A14" w:rsidRDefault="007D3A14" w:rsidP="00FD38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8285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есвоєчасн</w:t>
            </w:r>
            <w:r w:rsidR="003A253E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ість </w:t>
            </w:r>
            <w:r w:rsidR="0068285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неналежним чином   </w:t>
            </w:r>
            <w:r w:rsidR="003A253E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коригувань кошторисної документації, п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ерегляду договірних зобов’язань</w:t>
            </w:r>
          </w:p>
          <w:p w:rsidR="007D3A14" w:rsidRPr="007D3A14" w:rsidRDefault="007D3A14" w:rsidP="00FD38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6765" w:rsidRDefault="007D3A14" w:rsidP="00FD38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86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ільшення тривалості будівництва</w:t>
            </w:r>
          </w:p>
          <w:p w:rsidR="007D3A14" w:rsidRDefault="007D3A14" w:rsidP="00FD38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486A" w:rsidRPr="00FD38A0" w:rsidRDefault="00486765" w:rsidP="007D3A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2B7F16" w:rsidRPr="002B7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еобхідність виділення додаткових </w:t>
            </w:r>
            <w:r w:rsid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асигнувань</w:t>
            </w:r>
            <w:r w:rsidR="002B7F16" w:rsidRPr="002B7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вказані цілі</w:t>
            </w:r>
          </w:p>
        </w:tc>
        <w:tc>
          <w:tcPr>
            <w:tcW w:w="2268" w:type="dxa"/>
          </w:tcPr>
          <w:p w:rsidR="0018141A" w:rsidRDefault="007D3A14" w:rsidP="001779B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779B8" w:rsidRPr="00177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ерегляд </w:t>
            </w:r>
            <w:r w:rsidR="00177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відповідних умов та пролонгація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779B8" w:rsidRPr="00177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оговорів </w:t>
            </w:r>
            <w:proofErr w:type="spellStart"/>
            <w:r w:rsidR="001779B8" w:rsidRPr="00177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підряду</w:t>
            </w:r>
            <w:proofErr w:type="spellEnd"/>
          </w:p>
          <w:p w:rsidR="007D3A14" w:rsidRDefault="007D3A14" w:rsidP="001779B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6765" w:rsidRPr="00207A31" w:rsidRDefault="00486765" w:rsidP="004867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86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ивчення всіх обставин та документів стосовно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супутніх факторів впливу пов’язаних зі збільшенням термінів будівництва, безпосередньо </w:t>
            </w:r>
            <w:r w:rsidRPr="00486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виявлених аудиторською перевіркою</w:t>
            </w:r>
          </w:p>
        </w:tc>
        <w:tc>
          <w:tcPr>
            <w:tcW w:w="1418" w:type="dxa"/>
          </w:tcPr>
          <w:p w:rsidR="001779B8" w:rsidRPr="001779B8" w:rsidRDefault="007D3A14" w:rsidP="001779B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1779B8" w:rsidRPr="00177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озпорядники</w:t>
            </w:r>
          </w:p>
          <w:p w:rsidR="001779B8" w:rsidRDefault="001779B8" w:rsidP="001779B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</w:t>
            </w:r>
            <w:proofErr w:type="spellEnd"/>
          </w:p>
          <w:p w:rsidR="0018141A" w:rsidRDefault="001779B8" w:rsidP="001779B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7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та науки (ЗОШ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с.Наталівка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B378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3783B" w:rsidRPr="001779B8" w:rsidRDefault="00B3783B" w:rsidP="008B46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8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«Добудова спортивного залу до приміщення Наталівської ЗОШ</w:t>
            </w:r>
            <w:r w:rsidR="008B4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..»</w:t>
            </w:r>
            <w:r w:rsidRPr="00B378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</w:tc>
      </w:tr>
      <w:tr w:rsidR="008F52A5" w:rsidTr="0078104D">
        <w:tc>
          <w:tcPr>
            <w:tcW w:w="9606" w:type="dxa"/>
            <w:gridSpan w:val="5"/>
          </w:tcPr>
          <w:p w:rsidR="008F52A5" w:rsidRPr="005C39C6" w:rsidRDefault="008F52A5" w:rsidP="005C39C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52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II    Програмно-технічні ризики</w:t>
            </w:r>
          </w:p>
        </w:tc>
      </w:tr>
      <w:tr w:rsidR="008F52A5" w:rsidRPr="0056321E" w:rsidTr="00674FD3">
        <w:tc>
          <w:tcPr>
            <w:tcW w:w="497" w:type="dxa"/>
          </w:tcPr>
          <w:p w:rsidR="008F52A5" w:rsidRPr="00BE7867" w:rsidRDefault="008F52A5" w:rsidP="00F329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78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:rsidR="008F52A5" w:rsidRPr="008F52A5" w:rsidRDefault="008F52A5" w:rsidP="00FB09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розуміння </w:t>
            </w:r>
            <w:r w:rsidR="00FB0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ефективності </w:t>
            </w:r>
            <w:r w:rsidRPr="008F5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коштів</w:t>
            </w:r>
          </w:p>
        </w:tc>
        <w:tc>
          <w:tcPr>
            <w:tcW w:w="3402" w:type="dxa"/>
          </w:tcPr>
          <w:p w:rsidR="008F52A5" w:rsidRPr="008F52A5" w:rsidRDefault="008F52A5" w:rsidP="008F52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напрацювання  програмних документів, що за економічною суттю  не є програмами а  є заходами оперативного вирішення  господарських проблем:</w:t>
            </w:r>
          </w:p>
          <w:p w:rsidR="008F52A5" w:rsidRPr="008F52A5" w:rsidRDefault="008F52A5" w:rsidP="008F52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  а)програма  фінансування через надання субвенції до іншого бюджету</w:t>
            </w:r>
          </w:p>
          <w:p w:rsidR="008F52A5" w:rsidRPr="008F52A5" w:rsidRDefault="008F52A5" w:rsidP="008F52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б)програма фінансування на та</w:t>
            </w:r>
            <w:r w:rsid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F5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ж цілі але вже з придбанням активів та передачі їх тим же </w:t>
            </w:r>
            <w:proofErr w:type="spellStart"/>
            <w:r w:rsidRPr="008F5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бенефеціарам</w:t>
            </w:r>
            <w:proofErr w:type="spellEnd"/>
          </w:p>
          <w:p w:rsidR="008F52A5" w:rsidRPr="008F52A5" w:rsidRDefault="008F52A5" w:rsidP="008F52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2A5" w:rsidRPr="008F52A5" w:rsidRDefault="008F52A5" w:rsidP="008F52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формальне виконання програм:</w:t>
            </w:r>
          </w:p>
          <w:p w:rsidR="008F52A5" w:rsidRPr="008F52A5" w:rsidRDefault="008F52A5" w:rsidP="008F52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а) прийняття програми;</w:t>
            </w:r>
          </w:p>
          <w:p w:rsidR="008F52A5" w:rsidRPr="008F52A5" w:rsidRDefault="008F52A5" w:rsidP="008F52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передача коштів;</w:t>
            </w:r>
          </w:p>
          <w:p w:rsidR="008F52A5" w:rsidRPr="008F52A5" w:rsidRDefault="008F52A5" w:rsidP="008F52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в)відсутність контролю за використанням г)відсутність напрацювання програми з врахуванням позитивних та негативних аспектів її виконання</w:t>
            </w:r>
          </w:p>
          <w:p w:rsidR="008F52A5" w:rsidRDefault="008F52A5" w:rsidP="00F329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F52A5" w:rsidRPr="007D3A14" w:rsidRDefault="007D3A14" w:rsidP="00F329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роведення нарад</w:t>
            </w:r>
          </w:p>
          <w:p w:rsidR="007D3A14" w:rsidRPr="007D3A14" w:rsidRDefault="007D3A14" w:rsidP="00F329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консультацій</w:t>
            </w:r>
          </w:p>
          <w:p w:rsidR="007D3A14" w:rsidRPr="007D3A14" w:rsidRDefault="007D3A14" w:rsidP="00F329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3A14" w:rsidRPr="007D3A14" w:rsidRDefault="007D3A14" w:rsidP="00F329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 робочих груп</w:t>
            </w:r>
          </w:p>
          <w:p w:rsidR="007D3A14" w:rsidRDefault="007D3A14" w:rsidP="00F329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F52A5" w:rsidRPr="007D3A14" w:rsidRDefault="007D3A14" w:rsidP="005C39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иконавчий комітет міської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частині виконанн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я функцій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забезпечення військових підрозділів </w:t>
            </w:r>
          </w:p>
        </w:tc>
      </w:tr>
      <w:tr w:rsidR="008E3EC4" w:rsidTr="00674FD3">
        <w:tc>
          <w:tcPr>
            <w:tcW w:w="497" w:type="dxa"/>
          </w:tcPr>
          <w:p w:rsidR="008E3EC4" w:rsidRPr="007D3A14" w:rsidRDefault="007D3A14" w:rsidP="00F329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021" w:type="dxa"/>
          </w:tcPr>
          <w:p w:rsidR="008E3EC4" w:rsidRPr="007D3A14" w:rsidRDefault="00121D48" w:rsidP="008F31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чіткого розуміння суті</w:t>
            </w:r>
            <w:r w:rsidR="006540A6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окремих показників та 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20401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визначених 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конкретн</w:t>
            </w:r>
            <w:r w:rsidR="006540A6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факторів, які негативно впливають на </w:t>
            </w:r>
            <w:r w:rsidR="00620401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вирішення питань 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доцільн</w:t>
            </w:r>
            <w:r w:rsidR="00620401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 w:rsidR="00620401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виділення </w:t>
            </w:r>
            <w:r w:rsidR="006540A6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  <w:r w:rsidR="00BD1ABB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процесі проведення аналізу бюджетних запитів</w:t>
            </w:r>
            <w:r w:rsidR="006540A6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D1ABB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головного </w:t>
            </w:r>
            <w:r w:rsidR="006540A6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показника </w:t>
            </w:r>
            <w:r w:rsidR="00BD1ABB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540A6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ефективності </w:t>
            </w:r>
            <w:r w:rsidR="00BD1ABB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їх </w:t>
            </w:r>
            <w:r w:rsidR="00BD1ABB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використання </w:t>
            </w:r>
          </w:p>
        </w:tc>
        <w:tc>
          <w:tcPr>
            <w:tcW w:w="3402" w:type="dxa"/>
          </w:tcPr>
          <w:p w:rsidR="001843DD" w:rsidRPr="007D3A14" w:rsidRDefault="007D3A14" w:rsidP="001843D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</w:t>
            </w:r>
            <w:r w:rsidR="00275F1E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еалізацію діяльності  розпорядників бюджетних коштів по формуванню якісних,  </w:t>
            </w:r>
            <w:r w:rsidR="008F312E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обґрунтованих</w:t>
            </w:r>
            <w:r w:rsidR="00275F1E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бюджетних запитів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необхідно 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</w:t>
            </w:r>
            <w:r w:rsidR="006A70F8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овуват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 з розумінням важливого  взаємозв’язку  таких основних елементів </w:t>
            </w:r>
            <w:r w:rsidR="001843DD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доцільності прийняття бюджетів</w:t>
            </w:r>
            <w:r w:rsidR="006A70F8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  <w:p w:rsidR="008E3EC4" w:rsidRPr="007D3A14" w:rsidRDefault="001843DD" w:rsidP="006A70F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(тобто досягнення 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мінімізаці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затрат ресурсів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- 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(тобто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досягнення максимальних результатів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визначеному обсязі ресурсів</w:t>
            </w:r>
            <w:r w:rsidR="006A70F8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6A70F8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A70F8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результативн</w:t>
            </w:r>
            <w:r w:rsidR="006A70F8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 (тобто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максимальн</w:t>
            </w:r>
            <w:r w:rsidR="006A70F8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досягненн</w:t>
            </w:r>
            <w:r w:rsidR="006A70F8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F5A3F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мети діяльності, встановлених цілей чи запланованих результатів</w:t>
            </w:r>
            <w:r w:rsidR="006A70F8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194904" w:rsidRDefault="007D3A14" w:rsidP="0019490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A70F8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ивчення</w:t>
            </w:r>
            <w:r w:rsidR="006A70F8" w:rsidRPr="007D3A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A70F8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належним чином вимог відповідних положень нормативно-правових актів</w:t>
            </w:r>
            <w:r w:rsidR="00194904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спеціальних наукових методичних рекомендаці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з питань фінансового контролю</w:t>
            </w:r>
          </w:p>
          <w:p w:rsidR="007D3A14" w:rsidRPr="007D3A14" w:rsidRDefault="007D3A14" w:rsidP="0019490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3EC4" w:rsidRDefault="00194904" w:rsidP="0019490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відповідних організаційно-розпорядчих документів керівництвом підприємств</w:t>
            </w:r>
          </w:p>
          <w:p w:rsidR="007D3A14" w:rsidRDefault="007D3A14" w:rsidP="0019490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3A14" w:rsidRPr="007D3A14" w:rsidRDefault="007D3A14" w:rsidP="0019490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налагодження системи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внутрішнього контролю та моніторингу</w:t>
            </w:r>
          </w:p>
        </w:tc>
        <w:tc>
          <w:tcPr>
            <w:tcW w:w="1418" w:type="dxa"/>
          </w:tcPr>
          <w:p w:rsidR="008E3EC4" w:rsidRPr="007D3A14" w:rsidRDefault="007D3A14" w:rsidP="008E3E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</w:t>
            </w:r>
            <w:r w:rsidR="008E3EC4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озпорядники</w:t>
            </w:r>
            <w:r w:rsidR="008F312E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отримувачі </w:t>
            </w:r>
          </w:p>
          <w:p w:rsidR="007D3A14" w:rsidRDefault="008E3EC4" w:rsidP="008F31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  <w:r w:rsid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E3EC4" w:rsidRDefault="008F312E" w:rsidP="008F31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виконавчі органи міської ради, </w:t>
            </w:r>
            <w:r w:rsidR="006540A6"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</w:t>
            </w:r>
            <w:r w:rsidRP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підприємства</w:t>
            </w:r>
            <w:r w:rsid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(виконана та не втілена </w:t>
            </w:r>
            <w:proofErr w:type="spellStart"/>
            <w:r w:rsid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проєктно</w:t>
            </w:r>
            <w:proofErr w:type="spellEnd"/>
            <w:r w:rsidR="007D3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-кошторисна документація)</w:t>
            </w:r>
          </w:p>
          <w:p w:rsidR="007D3A14" w:rsidRPr="007D3A14" w:rsidRDefault="007D3A14" w:rsidP="008F31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тощо</w:t>
            </w:r>
          </w:p>
        </w:tc>
      </w:tr>
      <w:tr w:rsidR="00DC00CF" w:rsidTr="0078104D">
        <w:tc>
          <w:tcPr>
            <w:tcW w:w="9606" w:type="dxa"/>
            <w:gridSpan w:val="5"/>
          </w:tcPr>
          <w:p w:rsidR="00DC00CF" w:rsidRPr="007D3A14" w:rsidRDefault="00DC00CF" w:rsidP="008F52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3A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="008F52A5" w:rsidRPr="007D3A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D3A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Pr="007D3A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</w:t>
            </w:r>
            <w:proofErr w:type="spellStart"/>
            <w:r w:rsidRPr="007D3A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інансово-господарські</w:t>
            </w:r>
            <w:proofErr w:type="spellEnd"/>
            <w:r w:rsidRPr="007D3A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45F5B" w:rsidRPr="007D3A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ризики</w:t>
            </w:r>
          </w:p>
        </w:tc>
      </w:tr>
      <w:tr w:rsidR="00DC00CF" w:rsidRPr="0056321E" w:rsidTr="00674FD3">
        <w:tc>
          <w:tcPr>
            <w:tcW w:w="497" w:type="dxa"/>
          </w:tcPr>
          <w:p w:rsidR="00DC00CF" w:rsidRPr="00AC2020" w:rsidRDefault="00DC00CF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00CF" w:rsidRPr="00AC2020" w:rsidRDefault="00742642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42642" w:rsidRPr="00AC2020" w:rsidRDefault="00742642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642" w:rsidRPr="00AC2020" w:rsidRDefault="00742642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642" w:rsidRPr="00AC2020" w:rsidRDefault="00742642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642" w:rsidRPr="00AC2020" w:rsidRDefault="00742642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642" w:rsidRPr="00AC2020" w:rsidRDefault="00742642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642" w:rsidRPr="00AC2020" w:rsidRDefault="00742642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642" w:rsidRPr="00AC2020" w:rsidRDefault="00742642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642" w:rsidRPr="00AC2020" w:rsidRDefault="00742642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642" w:rsidRPr="00AC2020" w:rsidRDefault="00742642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3B7" w:rsidRPr="00AC2020" w:rsidRDefault="005623B7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3B7" w:rsidRPr="00AC2020" w:rsidRDefault="005623B7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3B7" w:rsidRPr="00AC2020" w:rsidRDefault="005623B7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3B7" w:rsidRPr="00AC2020" w:rsidRDefault="005623B7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3B7" w:rsidRPr="00AC2020" w:rsidRDefault="005623B7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3B7" w:rsidRPr="00AC2020" w:rsidRDefault="005623B7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3B7" w:rsidRPr="00AC2020" w:rsidRDefault="005623B7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3B7" w:rsidRPr="00AC2020" w:rsidRDefault="005623B7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3B7" w:rsidRPr="00AC2020" w:rsidRDefault="005623B7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3B7" w:rsidRPr="00AC2020" w:rsidRDefault="005623B7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3B7" w:rsidRPr="00AC2020" w:rsidRDefault="005623B7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3B7" w:rsidRPr="00AC2020" w:rsidRDefault="005623B7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3B7" w:rsidRPr="00AC2020" w:rsidRDefault="005623B7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00CF" w:rsidRPr="00AC2020" w:rsidRDefault="005623B7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2020" w:rsidRPr="00AC2020" w:rsidRDefault="00AC2020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BA22A4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2020" w:rsidRPr="00AC2020" w:rsidRDefault="00AC2020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9" w:rsidRPr="00AC2020" w:rsidRDefault="00E67459" w:rsidP="00FE07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DC00CF" w:rsidRPr="00AC2020" w:rsidRDefault="00DC00CF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EB2D44" w:rsidP="00EB2D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Ризики суттєвого викривлення інформації у фінансовій звітності, у тому числі внаслідок вчинення </w:t>
            </w:r>
            <w:r w:rsidR="007D3A14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правопорушень, що мають ознаки 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кримінальних </w:t>
            </w:r>
          </w:p>
          <w:p w:rsidR="006F5EBA" w:rsidRPr="00AC2020" w:rsidRDefault="006F5EBA" w:rsidP="00EB2D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EB2D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EB2D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EB2D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EB2D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EB2D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EB2D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EB2D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EB2D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EB2D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3A14" w:rsidRPr="00AC2020" w:rsidRDefault="007D3A14" w:rsidP="00EB2D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22A4" w:rsidRPr="00AC2020" w:rsidRDefault="006F5EBA" w:rsidP="00EB2D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Допущення настання негативних наслідків, в зв’язку з відображенням не в повній мірі та значенні всіх, в </w:t>
            </w:r>
            <w:proofErr w:type="spellStart"/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істотних умов за </w:t>
            </w:r>
            <w:r w:rsidR="007D3A14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оговорами </w:t>
            </w:r>
            <w:proofErr w:type="spellStart"/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підряду</w:t>
            </w:r>
            <w:proofErr w:type="spellEnd"/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виконання ремонтно-будівельних робіт, внаслідок недобросовісн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ого застосування відповідних законодавчих та нормативно правових актів</w:t>
            </w:r>
          </w:p>
          <w:p w:rsidR="00BA22A4" w:rsidRPr="00AC2020" w:rsidRDefault="00BA22A4" w:rsidP="00EB2D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3872" w:rsidRPr="00AC2020" w:rsidRDefault="00BA22A4" w:rsidP="00484D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Допущення настання негативних наслідків від недобросовісн</w:t>
            </w:r>
            <w:r w:rsidR="00AC2020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непрофесійн</w:t>
            </w:r>
            <w:r w:rsidR="00AC2020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484D8E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иконан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 </w:t>
            </w:r>
            <w:r w:rsidR="00484D8E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своїх посадових </w:t>
            </w:r>
            <w:r w:rsidR="00AC2020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обов’язків</w:t>
            </w:r>
            <w:r w:rsidR="00484D8E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84D8E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замовлення </w:t>
            </w:r>
            <w:r w:rsidR="00AC2020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484D8E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реалізації  проектної документації на об’єкти будівництва двох та трьох стадійного проектування</w:t>
            </w:r>
            <w:r w:rsidR="004C3872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67459" w:rsidRPr="00AC2020" w:rsidRDefault="00E67459" w:rsidP="00484D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3872" w:rsidRPr="00AC2020" w:rsidRDefault="00624632" w:rsidP="00484D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Допущення встановлення н</w:t>
            </w:r>
            <w:r w:rsidR="004C3872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еналежним чином органі</w:t>
            </w:r>
            <w:r w:rsidR="00E67459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ваної </w:t>
            </w:r>
            <w:r w:rsidR="00E67459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5825F8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ефективно діючої</w:t>
            </w:r>
            <w:r w:rsidR="004C3872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установі </w:t>
            </w:r>
            <w:r w:rsidR="00E67459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 на підприємстві системи</w:t>
            </w:r>
            <w:r w:rsidR="004C3872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67459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внутрішнього контролю</w:t>
            </w:r>
          </w:p>
          <w:p w:rsidR="00BA22A4" w:rsidRPr="00AC2020" w:rsidRDefault="00484D8E" w:rsidP="00484D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DC00CF" w:rsidRPr="00AC2020" w:rsidRDefault="00DC00CF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00CF" w:rsidRPr="00AC2020" w:rsidRDefault="007D3A14" w:rsidP="008A7CF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A7CF3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еправильне відображення в фінансовій звітності освоєних обсягів капіталовкладень  на придбання основного технологічного обладнання та введення в експлуатацію основних засобів</w:t>
            </w:r>
            <w:r w:rsidR="009A410C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внаслідок допущеного </w:t>
            </w:r>
            <w:r w:rsidR="00674FD3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</w:t>
            </w:r>
            <w:r w:rsidR="009A410C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</w:t>
            </w:r>
            <w:r w:rsidR="005623B7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-ст.209ККУ «Легалізація (відмивання) майна, одержаного злочинним шляхом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42642" w:rsidRPr="00AC2020" w:rsidRDefault="00742642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3A14" w:rsidRPr="00AC2020" w:rsidRDefault="007D3A14" w:rsidP="006F5E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7D3A14" w:rsidP="006F5E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F5EBA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більшення вартості об’єктів будівництва за рахунок виконання непередбачених видів та обсягів робіт, необхідність проведення коригувань кошторисної документації або проектів в цілому, а як наслідок - необхідність проведення  експертизи кошторисної частини проектів або  комплексної їх експертизи</w:t>
            </w:r>
          </w:p>
          <w:p w:rsidR="006F5EBA" w:rsidRPr="00AC2020" w:rsidRDefault="006F5EBA" w:rsidP="006F5E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поява проблем, пов’язаних з своєчасним введенням, згідно вимог чинного законодавства , завершених будів</w:t>
            </w:r>
            <w:r w:rsidR="007D3A14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ництвом об’єктів в експлуатацію</w:t>
            </w:r>
          </w:p>
          <w:p w:rsidR="007D3A14" w:rsidRPr="00AC2020" w:rsidRDefault="007D3A14" w:rsidP="006F5E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6F5E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потреба вирішення проблем врегулюв</w:t>
            </w:r>
            <w:r w:rsidR="007D3A14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 відповідних правовідносин з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амовник</w:t>
            </w:r>
            <w:r w:rsidR="007D3A14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 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7D3A14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ідрядник</w:t>
            </w:r>
            <w:r w:rsidR="007D3A14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  в с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удах</w:t>
            </w:r>
          </w:p>
          <w:p w:rsidR="00742642" w:rsidRPr="00AC2020" w:rsidRDefault="00742642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642" w:rsidRPr="00AC2020" w:rsidRDefault="00AC2020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556E8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рийняття виготовленої проектної продукції з порушенням вимог відповідних ПСБО (стандартів бух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галтерського </w:t>
            </w:r>
            <w:r w:rsidR="001556E8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обліку), ДБН і ДСТУ (будівельних нормативів) а саме, стосовно її складу і обсягу та організації подальшого розміщення, зберігання і вик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ористання даної документації, а</w:t>
            </w:r>
            <w:r w:rsidR="001556E8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1556E8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ак, створення передумов та можливостей для настання негативних наслідків від дії </w:t>
            </w:r>
            <w:r w:rsidR="0041416A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ідентифікованих ризиків відображених вище (п.2 даного підрозділу)</w:t>
            </w:r>
            <w:r w:rsidR="001556E8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742642" w:rsidRPr="00AC2020" w:rsidRDefault="00742642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642" w:rsidRPr="00AC2020" w:rsidRDefault="00742642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642" w:rsidRPr="00AC2020" w:rsidRDefault="00AC2020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E67459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еактуальність прийнятої облікової політики, відсутність</w:t>
            </w:r>
            <w:r w:rsidR="00FF6A64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повного комплексу вжитих заходів направлених на підвищення ефективності </w:t>
            </w:r>
          </w:p>
          <w:p w:rsidR="00FF6A64" w:rsidRPr="00AC2020" w:rsidRDefault="00FF6A64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 внутрішнього контролю</w:t>
            </w:r>
          </w:p>
          <w:p w:rsidR="00AC2020" w:rsidRPr="00AC2020" w:rsidRDefault="00AC2020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642" w:rsidRPr="00AC2020" w:rsidRDefault="00AC2020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746B6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ераціональне витрачання людських, матеріальних та фінансових ресурсів</w:t>
            </w:r>
          </w:p>
          <w:p w:rsidR="00742642" w:rsidRPr="00AC2020" w:rsidRDefault="00742642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141A" w:rsidRPr="00AC2020" w:rsidRDefault="0018141A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141A" w:rsidRPr="00AC2020" w:rsidRDefault="0018141A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141A" w:rsidRPr="00AC2020" w:rsidRDefault="0018141A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141A" w:rsidRPr="00AC2020" w:rsidRDefault="0018141A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141A" w:rsidRPr="00AC2020" w:rsidRDefault="0018141A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141A" w:rsidRPr="00AC2020" w:rsidRDefault="0018141A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141A" w:rsidRPr="00AC2020" w:rsidRDefault="0018141A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141A" w:rsidRPr="00AC2020" w:rsidRDefault="0018141A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141A" w:rsidRPr="00AC2020" w:rsidRDefault="0018141A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141A" w:rsidRPr="00AC2020" w:rsidRDefault="0018141A" w:rsidP="00DC00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00CF" w:rsidRPr="00AC2020" w:rsidRDefault="00DC00CF" w:rsidP="00DC00CF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00CF" w:rsidRPr="00AC2020" w:rsidRDefault="00DC00CF" w:rsidP="00DC00CF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C00CF" w:rsidRPr="00AC2020" w:rsidRDefault="00DC00CF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23CE" w:rsidRPr="00AC2020" w:rsidRDefault="007D3A14" w:rsidP="006723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74FD3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ивчення всіх обставин </w:t>
            </w:r>
            <w:r w:rsidR="006723CE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документів стосовно виявлених аудиторською перевіркою фактів порушень відповідних положень / стандартів ведення бухг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алтерського обліку та звітності</w:t>
            </w:r>
          </w:p>
          <w:p w:rsidR="007D3A14" w:rsidRPr="00AC2020" w:rsidRDefault="007D3A14" w:rsidP="006723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4FD3" w:rsidRPr="00AC2020" w:rsidRDefault="007D3A14" w:rsidP="006723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8141A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рийняття відповідних організаційно-розпорядчих документів керівництвом підприємств</w:t>
            </w:r>
            <w:r w:rsidR="006723CE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F5EBA" w:rsidRPr="00AC2020" w:rsidRDefault="006F5EBA" w:rsidP="006723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7D3A14" w:rsidP="006723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F5EBA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ивчення всіх обставин та документів стосовно виявлених аудиторською перевіркою  порушень законодавства в галузі будівництва.</w:t>
            </w:r>
          </w:p>
          <w:p w:rsidR="0041416A" w:rsidRPr="00AC2020" w:rsidRDefault="0041416A" w:rsidP="006723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керівництвом відповідних організаційно-розпорядчих документів </w:t>
            </w:r>
          </w:p>
          <w:p w:rsidR="0041416A" w:rsidRPr="00AC2020" w:rsidRDefault="0041416A" w:rsidP="006723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416A" w:rsidRPr="00AC2020" w:rsidRDefault="0041416A" w:rsidP="006723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416A" w:rsidRPr="00AC2020" w:rsidRDefault="0041416A" w:rsidP="006723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416A" w:rsidRPr="00AC2020" w:rsidRDefault="0041416A" w:rsidP="006723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416A" w:rsidRPr="00AC2020" w:rsidRDefault="0041416A" w:rsidP="006723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416A" w:rsidRPr="00AC2020" w:rsidRDefault="0041416A" w:rsidP="006723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416A" w:rsidRPr="00AC2020" w:rsidRDefault="0041416A" w:rsidP="006723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416A" w:rsidRPr="00AC2020" w:rsidRDefault="0041416A" w:rsidP="006723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416A" w:rsidRPr="00AC2020" w:rsidRDefault="0041416A" w:rsidP="006723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416A" w:rsidRPr="00AC2020" w:rsidRDefault="00AC2020" w:rsidP="006723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1416A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ивчення всіх обставин та документів стосовно виявлених аудиторською перевіркою  порушень законодавства</w:t>
            </w:r>
          </w:p>
          <w:p w:rsidR="00AC2020" w:rsidRPr="00AC2020" w:rsidRDefault="00AC2020" w:rsidP="006723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416A" w:rsidRPr="00AC2020" w:rsidRDefault="00AC2020" w:rsidP="004141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1416A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рийняття керівництвом відповідних організаційно-розпорядчих документів </w:t>
            </w:r>
          </w:p>
          <w:p w:rsidR="008746B6" w:rsidRPr="00AC2020" w:rsidRDefault="008746B6" w:rsidP="004141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6B6" w:rsidRPr="00AC2020" w:rsidRDefault="008746B6" w:rsidP="004141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6B6" w:rsidRPr="00AC2020" w:rsidRDefault="008746B6" w:rsidP="004141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6B6" w:rsidRPr="00AC2020" w:rsidRDefault="008746B6" w:rsidP="004141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6B6" w:rsidRPr="00AC2020" w:rsidRDefault="008746B6" w:rsidP="004141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6B6" w:rsidRPr="00AC2020" w:rsidRDefault="008746B6" w:rsidP="004141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6B6" w:rsidRPr="00AC2020" w:rsidRDefault="00AC2020" w:rsidP="004141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746B6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ивчення всіх обставин та документів стосовно виявлених аудиторською перевіркою  порушень співвідносно  відповідних проблем</w:t>
            </w:r>
          </w:p>
        </w:tc>
        <w:tc>
          <w:tcPr>
            <w:tcW w:w="1418" w:type="dxa"/>
          </w:tcPr>
          <w:p w:rsidR="00DC00CF" w:rsidRPr="00AC2020" w:rsidRDefault="00DC00CF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642" w:rsidRPr="00AC2020" w:rsidRDefault="007D3A14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42642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омунальні п</w:t>
            </w:r>
            <w:r w:rsidR="00D77881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 територіальної громади</w:t>
            </w:r>
          </w:p>
          <w:p w:rsidR="00742642" w:rsidRPr="00AC2020" w:rsidRDefault="00742642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(КП ВУВКГ)</w:t>
            </w:r>
            <w:r w:rsidR="00B3783B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3783B" w:rsidRPr="00AC2020" w:rsidRDefault="00B3783B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«Модернізація систем центрального водопостачання та водовідведення…» </w:t>
            </w:r>
            <w:r w:rsidR="007D3A14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F5EBA" w:rsidRPr="00AC2020" w:rsidRDefault="006F5EBA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6F5EBA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EBA" w:rsidRPr="00AC2020" w:rsidRDefault="00AC2020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6F5EBA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озпорядники</w:t>
            </w:r>
          </w:p>
          <w:p w:rsidR="006F5EBA" w:rsidRPr="00AC2020" w:rsidRDefault="006F5EBA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  <w:p w:rsidR="006F5EBA" w:rsidRPr="00AC2020" w:rsidRDefault="006F5EBA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AC2020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соціального захисту)</w:t>
            </w:r>
            <w:r w:rsidR="008B46D3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B46D3" w:rsidRPr="00AC2020" w:rsidRDefault="008B46D3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«Реконструкція … забезпечення функціонування центру надання адміністративних 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послуг у форматі «Прозорий офіс»</w:t>
            </w:r>
          </w:p>
          <w:p w:rsidR="00AC2020" w:rsidRPr="00AC2020" w:rsidRDefault="00AC2020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2020" w:rsidRPr="00AC2020" w:rsidRDefault="00AC2020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тощо</w:t>
            </w:r>
          </w:p>
          <w:p w:rsidR="006F5EBA" w:rsidRPr="00AC2020" w:rsidRDefault="006F5EBA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46D3" w:rsidRPr="00AC2020" w:rsidRDefault="00AC2020" w:rsidP="008B46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</w:t>
            </w:r>
            <w:r w:rsidR="008B46D3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порядники</w:t>
            </w:r>
          </w:p>
          <w:p w:rsidR="008B46D3" w:rsidRPr="00AC2020" w:rsidRDefault="008B46D3" w:rsidP="008B46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  <w:p w:rsidR="008B46D3" w:rsidRPr="00AC2020" w:rsidRDefault="008B46D3" w:rsidP="008B46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(Управління молоді і спорту);</w:t>
            </w:r>
          </w:p>
          <w:p w:rsidR="008B46D3" w:rsidRPr="00AC2020" w:rsidRDefault="008B46D3" w:rsidP="008B46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«Ремонтно-реставраційні роботи пам’ятки архітектури місцевого значення будівлі кінотеатру…»</w:t>
            </w:r>
          </w:p>
          <w:p w:rsidR="00AC2020" w:rsidRPr="00AC2020" w:rsidRDefault="00AC2020" w:rsidP="008B46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6B6" w:rsidRPr="00AC2020" w:rsidRDefault="00AC2020" w:rsidP="008B46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746B6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омунальні підприємства територіальної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 (</w:t>
            </w:r>
          </w:p>
          <w:p w:rsidR="008746B6" w:rsidRPr="00AC2020" w:rsidRDefault="00AC2020" w:rsidP="008B46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«Аптека 217» Звягельської міської ради) тощо</w:t>
            </w:r>
          </w:p>
        </w:tc>
      </w:tr>
      <w:tr w:rsidR="0018141A" w:rsidTr="0078104D">
        <w:tc>
          <w:tcPr>
            <w:tcW w:w="9606" w:type="dxa"/>
            <w:gridSpan w:val="5"/>
          </w:tcPr>
          <w:p w:rsidR="0018141A" w:rsidRPr="008F52A5" w:rsidRDefault="008F52A5" w:rsidP="00DC00C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52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IV</w:t>
            </w:r>
            <w:r w:rsidR="0018141A" w:rsidRPr="008F52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Операційно-технологічні ризики</w:t>
            </w:r>
          </w:p>
        </w:tc>
      </w:tr>
      <w:tr w:rsidR="00DC00CF" w:rsidRPr="00D77881" w:rsidTr="00674FD3">
        <w:tc>
          <w:tcPr>
            <w:tcW w:w="497" w:type="dxa"/>
          </w:tcPr>
          <w:p w:rsidR="00DC00CF" w:rsidRPr="00AC2020" w:rsidRDefault="00DC00CF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3B7" w:rsidRPr="00AC2020" w:rsidRDefault="005623B7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2020" w:rsidRPr="00AC2020" w:rsidRDefault="00AC2020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68285F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3C5" w:rsidRPr="00AC2020" w:rsidRDefault="002153C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3C5" w:rsidRPr="00AC2020" w:rsidRDefault="002153C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3C5" w:rsidRPr="00AC2020" w:rsidRDefault="002153C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3C5" w:rsidRPr="00AC2020" w:rsidRDefault="002153C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3C5" w:rsidRPr="00AC2020" w:rsidRDefault="002153C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3C5" w:rsidRPr="00AC2020" w:rsidRDefault="002153C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3C5" w:rsidRPr="00AC2020" w:rsidRDefault="002153C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3C5" w:rsidRPr="00AC2020" w:rsidRDefault="002153C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3C5" w:rsidRPr="00AC2020" w:rsidRDefault="002153C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3C5" w:rsidRPr="00AC2020" w:rsidRDefault="002153C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3C5" w:rsidRPr="00AC2020" w:rsidRDefault="002153C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3C5" w:rsidRPr="00AC2020" w:rsidRDefault="002153C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3C5" w:rsidRPr="00AC2020" w:rsidRDefault="002153C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3C5" w:rsidRPr="00AC2020" w:rsidRDefault="002153C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3C5" w:rsidRPr="00AC2020" w:rsidRDefault="002153C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53C5" w:rsidRPr="00AC2020" w:rsidRDefault="002153C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4BFC" w:rsidRPr="00AC2020" w:rsidRDefault="00084BFC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3640" w:rsidRPr="00AC2020" w:rsidRDefault="00CB3640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2020" w:rsidRPr="00AC2020" w:rsidRDefault="00AC2020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68285F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F63E32" w:rsidRPr="00AC2020" w:rsidRDefault="00F63E32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315578" w:rsidRPr="00AC2020" w:rsidRDefault="00315578" w:rsidP="005623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Ризики здійснення з</w:t>
            </w:r>
            <w:r w:rsidR="005623B7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амовлен</w:t>
            </w:r>
            <w:r w:rsidR="00727A7B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 та проведення оп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лати</w:t>
            </w:r>
            <w:r w:rsidR="005623B7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робіт за проектно-кошторисну документацію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623B7" w:rsidRPr="00AC2020" w:rsidRDefault="00315578" w:rsidP="005623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в</w:t>
            </w:r>
            <w:r w:rsidR="005623B7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подальшо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r w:rsidR="005623B7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тривалий </w:t>
            </w:r>
          </w:p>
          <w:p w:rsidR="005623B7" w:rsidRPr="00AC2020" w:rsidRDefault="00F656F7" w:rsidP="00F656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час, </w:t>
            </w:r>
            <w:r w:rsidR="005623B7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46D3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 w:rsidR="00F2075B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буде </w:t>
            </w:r>
            <w:r w:rsidR="00F2075B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23B7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икорист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овуватись              </w:t>
            </w:r>
            <w:r w:rsidR="005623B7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тобто ймовірність реалізації </w:t>
            </w:r>
            <w:r w:rsidR="005623B7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проектних рішень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7A7B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C2020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 є 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великою</w:t>
            </w:r>
            <w:r w:rsidR="005623B7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7D4362" w:rsidRPr="00AC2020" w:rsidRDefault="007D4362" w:rsidP="006241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Ризики втрати </w:t>
            </w:r>
            <w:r w:rsidR="0078104D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економічних можливостей та настання юридичних негативних наслідків в зв’язку з відсутністю розуміння </w:t>
            </w:r>
          </w:p>
          <w:p w:rsidR="005623B7" w:rsidRPr="00AC2020" w:rsidRDefault="0078104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суті та мети  </w:t>
            </w:r>
          </w:p>
          <w:p w:rsidR="005623B7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 підприємства, що надає комунальні та інші послуги</w:t>
            </w:r>
          </w:p>
          <w:p w:rsidR="0068285F" w:rsidRPr="00AC2020" w:rsidRDefault="0068285F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285F" w:rsidRPr="00AC2020" w:rsidRDefault="0068285F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2020" w:rsidRPr="00AC2020" w:rsidRDefault="00AC2020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285F" w:rsidRPr="00AC2020" w:rsidRDefault="00315578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Ризики 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настання негативних наслідків через в</w:t>
            </w:r>
            <w:r w:rsidR="0068285F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ідсутність належної організації та здійснення контролю за всіма статтями витрат  бюджетних коштів та </w:t>
            </w:r>
            <w:r w:rsidR="00AC2020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  <w:r w:rsidR="0068285F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всього періоду </w:t>
            </w:r>
          </w:p>
          <w:p w:rsidR="005623B7" w:rsidRPr="00AC2020" w:rsidRDefault="002153C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8285F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роведення 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ремонтів та б</w:t>
            </w:r>
            <w:r w:rsidR="00AC2020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удівництва об’єктів</w:t>
            </w:r>
            <w:r w:rsidR="0068285F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87995" w:rsidRPr="00AC2020" w:rsidRDefault="00C8799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7995" w:rsidRPr="00AC2020" w:rsidRDefault="00C8799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2020" w:rsidRPr="00AC2020" w:rsidRDefault="00AC2020" w:rsidP="00F63E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00CF" w:rsidRPr="00AC2020" w:rsidRDefault="00DC00CF" w:rsidP="00F63E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розуміння </w:t>
            </w:r>
            <w:r w:rsidR="00F63E32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   -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нецільового використання  бюджетних коштів</w:t>
            </w:r>
            <w:r w:rsidR="00F63E32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3402" w:type="dxa"/>
          </w:tcPr>
          <w:p w:rsidR="00624198" w:rsidRPr="00AC2020" w:rsidRDefault="00AC2020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</w:t>
            </w:r>
            <w:r w:rsidR="00624198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раціональне витрачання грошових (бюджетних) коштів, та</w:t>
            </w:r>
          </w:p>
          <w:p w:rsidR="00624198" w:rsidRPr="00AC2020" w:rsidRDefault="00624198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ефективне їх використання (</w:t>
            </w:r>
            <w:proofErr w:type="spellStart"/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т.т</w:t>
            </w:r>
            <w:proofErr w:type="spellEnd"/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без досягнення належних результатів та кінцевих цілей замовником)</w:t>
            </w: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22318D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318D" w:rsidRPr="00AC2020" w:rsidRDefault="00AC2020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22318D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ниження конкурентної спроможності підприємств в результаті </w:t>
            </w:r>
            <w:r w:rsidR="00BE65DB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 w:rsidR="0022318D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належного  ставлення відповідальних посадових осіб до своїх професійних обов’язків </w:t>
            </w:r>
            <w:r w:rsidR="00BE65DB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реалізації </w:t>
            </w:r>
            <w:r w:rsidR="0022318D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BE65DB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65DB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BE65DB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ринку робіт та послуг, а як наслідок, допущення економічних втрат, в </w:t>
            </w:r>
            <w:proofErr w:type="spellStart"/>
            <w:r w:rsidR="00BE65DB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 w:rsidR="00BE65DB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доходів </w:t>
            </w:r>
            <w:r w:rsidR="00C87995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підприємствами;</w:t>
            </w:r>
            <w:r w:rsidR="00BE65DB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87995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цілому, </w:t>
            </w:r>
            <w:r w:rsidR="00BE65DB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ризики появи не</w:t>
            </w:r>
            <w:r w:rsidR="00C87995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допустимих питань щодо доцільності здійснення ними відповідної господарської діяльності</w:t>
            </w:r>
          </w:p>
          <w:p w:rsidR="00AC2020" w:rsidRPr="00AC2020" w:rsidRDefault="00AC2020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5A4F" w:rsidRPr="00AC2020" w:rsidRDefault="00AC2020" w:rsidP="005A5A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A5A4F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едобросовісне </w:t>
            </w:r>
            <w:r w:rsidR="005A5A4F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формування і </w:t>
            </w:r>
            <w:r w:rsidR="002153C5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встановлення </w:t>
            </w:r>
          </w:p>
          <w:p w:rsidR="0022318D" w:rsidRPr="00AC2020" w:rsidRDefault="002153C5" w:rsidP="005A5A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договірних умов з основними учасниками здійснення контролю від Замовника за виконанням ремонтно-будівельних робіт </w:t>
            </w:r>
            <w:r w:rsidR="00AC2020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ідрядником, а с</w:t>
            </w:r>
            <w:r w:rsidR="005A5A4F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аме: представниками технічного і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</w:t>
            </w:r>
            <w:r w:rsidR="00AC2020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ського нагляду</w:t>
            </w:r>
            <w:r w:rsidR="005A5A4F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 також, виконання посадових обов’язків безпосередньо інженерною та бухгалтерською службами Замовника, щодо </w:t>
            </w:r>
            <w:r w:rsidR="00084BFC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повноцінного контролю обсягів,</w:t>
            </w:r>
            <w:r w:rsidR="00AC2020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вартості та якості таких робіт</w:t>
            </w:r>
          </w:p>
          <w:p w:rsidR="00AC2020" w:rsidRPr="00AC2020" w:rsidRDefault="005A5A4F" w:rsidP="005A5A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C2020" w:rsidRPr="00AC2020" w:rsidRDefault="00AC2020" w:rsidP="00AC20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5A4F" w:rsidRPr="00AC2020" w:rsidRDefault="00AC2020" w:rsidP="00AC20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 витрачання на цілі, що не відповідають: бюджетним призначенням, що встановлені законом про Державний бюджет України (рішенням про місцевий бюджет)</w:t>
            </w:r>
          </w:p>
        </w:tc>
        <w:tc>
          <w:tcPr>
            <w:tcW w:w="2268" w:type="dxa"/>
          </w:tcPr>
          <w:p w:rsidR="00AC2020" w:rsidRPr="00AC2020" w:rsidRDefault="00AC2020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  <w:r w:rsidR="00D77881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життя відповідних заходів в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пливу у відношенні винних осіб</w:t>
            </w:r>
          </w:p>
          <w:p w:rsidR="00AC2020" w:rsidRPr="00AC2020" w:rsidRDefault="00AC2020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2020" w:rsidRPr="00AC2020" w:rsidRDefault="00AC2020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81" w:rsidRPr="00AC2020" w:rsidRDefault="00D77881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корегування змісту та суті прийнятої на підприємстві облікової політики </w:t>
            </w:r>
          </w:p>
          <w:p w:rsidR="00C87995" w:rsidRPr="00AC2020" w:rsidRDefault="00C8799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7995" w:rsidRPr="00AC2020" w:rsidRDefault="00C8799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7995" w:rsidRPr="00AC2020" w:rsidRDefault="00C8799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7995" w:rsidRPr="00AC2020" w:rsidRDefault="00C8799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7995" w:rsidRPr="00AC2020" w:rsidRDefault="00C8799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7995" w:rsidRPr="00AC2020" w:rsidRDefault="00C8799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7995" w:rsidRPr="00AC2020" w:rsidRDefault="00C8799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7995" w:rsidRPr="00AC2020" w:rsidRDefault="00C8799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7995" w:rsidRPr="00AC2020" w:rsidRDefault="00AC2020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87995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ивчення всіх обставин та документів стосовно виявлених аудиторською перевіркою  порушень</w:t>
            </w:r>
            <w:r w:rsidR="00207A31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співвідносно </w:t>
            </w:r>
            <w:r w:rsidR="00C87995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відповідних проблем</w:t>
            </w:r>
          </w:p>
          <w:p w:rsidR="00084BFC" w:rsidRPr="00AC2020" w:rsidRDefault="00084BFC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4BFC" w:rsidRPr="00AC2020" w:rsidRDefault="00084BFC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4BFC" w:rsidRPr="00AC2020" w:rsidRDefault="00084BFC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4BFC" w:rsidRPr="00AC2020" w:rsidRDefault="00084BFC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4BFC" w:rsidRPr="00AC2020" w:rsidRDefault="00084BFC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4BFC" w:rsidRPr="00AC2020" w:rsidRDefault="00084BFC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4BFC" w:rsidRPr="00AC2020" w:rsidRDefault="00084BFC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2020" w:rsidRPr="00AC2020" w:rsidRDefault="00AC2020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2020" w:rsidRPr="00AC2020" w:rsidRDefault="00AC2020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084BFC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алучення всіх </w:t>
            </w:r>
            <w:r w:rsidR="00084BFC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учасників та проведення в повній мірі кон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трольних функцій від Замовника</w:t>
            </w:r>
          </w:p>
          <w:p w:rsidR="00AC2020" w:rsidRPr="00AC2020" w:rsidRDefault="00AC2020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4BFC" w:rsidRPr="00AC2020" w:rsidRDefault="00084BFC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ведення </w:t>
            </w:r>
            <w:r w:rsidR="00323F7A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(у в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ідповідності до вимог законодавства</w:t>
            </w:r>
            <w:r w:rsidR="00323F7A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галузі будівництва</w:t>
            </w:r>
            <w:r w:rsidR="00323F7A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  необхідної договірної та </w:t>
            </w:r>
            <w:proofErr w:type="spellStart"/>
            <w:r w:rsidR="00323F7A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</w:t>
            </w:r>
            <w:proofErr w:type="spellEnd"/>
            <w:r w:rsidR="00323F7A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-технічної і бухгалтерської документації</w:t>
            </w:r>
          </w:p>
          <w:p w:rsidR="00C87995" w:rsidRPr="00AC2020" w:rsidRDefault="00C8799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2020" w:rsidRPr="00AC2020" w:rsidRDefault="00AC2020" w:rsidP="00AC20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7995" w:rsidRPr="00AC2020" w:rsidRDefault="00AC2020" w:rsidP="00AC20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часті посилання  окремими виконавцями бюджетних програми на відповідну трактовку (нецільове використання) при плануванні досі не планованих видатків при тому, що відповідні бюджетні призначення (асигнування) створено належним чином</w:t>
            </w:r>
          </w:p>
        </w:tc>
        <w:tc>
          <w:tcPr>
            <w:tcW w:w="1418" w:type="dxa"/>
          </w:tcPr>
          <w:p w:rsidR="00726A85" w:rsidRPr="00AC2020" w:rsidRDefault="00AC2020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</w:t>
            </w:r>
            <w:r w:rsidR="00D77881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омунальні підприємства територіальної громади (КП ВУВКГ</w:t>
            </w:r>
            <w:r w:rsidR="00726A85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26A85" w:rsidRPr="00AC2020" w:rsidRDefault="00726A85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«Заміна водопровідно-каналізаційних мереж та очищення ложа водосховища…»</w:t>
            </w:r>
          </w:p>
          <w:p w:rsidR="00C87995" w:rsidRPr="00AC2020" w:rsidRDefault="00C87995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7995" w:rsidRPr="00AC2020" w:rsidRDefault="00C87995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7995" w:rsidRPr="00AC2020" w:rsidRDefault="00AC2020" w:rsidP="00C8799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C87995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омунальні підприємства територіальної громади</w:t>
            </w:r>
          </w:p>
          <w:p w:rsidR="00AC2020" w:rsidRPr="00AC2020" w:rsidRDefault="00AC2020" w:rsidP="00C8799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7995" w:rsidRPr="00AC2020" w:rsidRDefault="00C87995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(КП </w:t>
            </w:r>
          </w:p>
          <w:p w:rsidR="00C87995" w:rsidRPr="00AC2020" w:rsidRDefault="00C87995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Шляхрембуд</w:t>
            </w:r>
            <w:proofErr w:type="spellEnd"/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</w:t>
            </w:r>
          </w:p>
          <w:p w:rsidR="00323F7A" w:rsidRPr="00AC2020" w:rsidRDefault="00323F7A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3F7A" w:rsidRPr="00AC2020" w:rsidRDefault="00323F7A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3F7A" w:rsidRPr="00AC2020" w:rsidRDefault="00323F7A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3F7A" w:rsidRPr="00AC2020" w:rsidRDefault="00323F7A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3F7A" w:rsidRPr="00AC2020" w:rsidRDefault="00323F7A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3F7A" w:rsidRPr="00AC2020" w:rsidRDefault="00323F7A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3F7A" w:rsidRPr="00AC2020" w:rsidRDefault="00323F7A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3F7A" w:rsidRPr="00AC2020" w:rsidRDefault="00323F7A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2020" w:rsidRPr="00AC2020" w:rsidRDefault="00AC2020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23F7A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иконавці </w:t>
            </w:r>
            <w:r w:rsidR="00323F7A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відповідних бюджетних програм 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</w:t>
            </w:r>
            <w:r w:rsidR="00323F7A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еконструкція будівлі під «Прозорий офіс», ремонтно-реставраційні роботи </w:t>
            </w:r>
            <w:r w:rsidR="00CB3640"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об’єкту </w:t>
            </w: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–Молодіжний центр) </w:t>
            </w:r>
          </w:p>
          <w:p w:rsidR="00323F7A" w:rsidRPr="00AC2020" w:rsidRDefault="00AC2020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тощо</w:t>
            </w:r>
          </w:p>
          <w:p w:rsidR="00AC2020" w:rsidRPr="00AC2020" w:rsidRDefault="00AC2020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2020" w:rsidRPr="00AC2020" w:rsidRDefault="00AC2020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допомоги збройним формуванням на виконання окремих   місцевих </w:t>
            </w:r>
            <w:proofErr w:type="spellStart"/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розвиткових</w:t>
            </w:r>
            <w:proofErr w:type="spellEnd"/>
            <w:r w:rsidRP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 </w:t>
            </w:r>
          </w:p>
          <w:p w:rsidR="00C87995" w:rsidRPr="00AC2020" w:rsidRDefault="00C87995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7995" w:rsidRPr="00AC2020" w:rsidRDefault="00C87995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7995" w:rsidRPr="00AC2020" w:rsidRDefault="00C87995" w:rsidP="00D778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00CF" w:rsidTr="00674FD3">
        <w:tc>
          <w:tcPr>
            <w:tcW w:w="497" w:type="dxa"/>
          </w:tcPr>
          <w:p w:rsidR="00DC00CF" w:rsidRDefault="00F63E32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</w:t>
            </w:r>
          </w:p>
        </w:tc>
        <w:tc>
          <w:tcPr>
            <w:tcW w:w="2021" w:type="dxa"/>
          </w:tcPr>
          <w:p w:rsidR="00DC00CF" w:rsidRDefault="00DC00CF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6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«розумного зростання»</w:t>
            </w:r>
          </w:p>
        </w:tc>
        <w:tc>
          <w:tcPr>
            <w:tcW w:w="3402" w:type="dxa"/>
          </w:tcPr>
          <w:p w:rsidR="00DC00CF" w:rsidRDefault="00C01D8E" w:rsidP="00C01D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C2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ерозуміння доцільності участі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програмах кредитування закладів з метою досягнення енергоефективності </w:t>
            </w:r>
          </w:p>
        </w:tc>
        <w:tc>
          <w:tcPr>
            <w:tcW w:w="2268" w:type="dxa"/>
          </w:tcPr>
          <w:p w:rsidR="00DC00CF" w:rsidRDefault="002262CE" w:rsidP="00C01D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обговорення </w:t>
            </w:r>
            <w:proofErr w:type="spellStart"/>
            <w:r w:rsidR="00C0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ересторог</w:t>
            </w:r>
            <w:proofErr w:type="spellEnd"/>
            <w:r w:rsidR="00C0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прийнятті  управлінських рішень щодо отримання </w:t>
            </w:r>
            <w:r w:rsidR="00C0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кредитних ресурсів та участі у грантових програмах задля досягнення соціального та енергетичного зростання а відтак –загального економічного зростання </w:t>
            </w:r>
          </w:p>
        </w:tc>
        <w:tc>
          <w:tcPr>
            <w:tcW w:w="1418" w:type="dxa"/>
          </w:tcPr>
          <w:p w:rsidR="00DC00CF" w:rsidRDefault="00C01D8E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виконавчий органи міської ради</w:t>
            </w:r>
          </w:p>
          <w:p w:rsidR="00C01D8E" w:rsidRDefault="00C01D8E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1D8E" w:rsidRDefault="00C01D8E" w:rsidP="00C01D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ні некомерційні підприємства міської ради</w:t>
            </w:r>
          </w:p>
        </w:tc>
      </w:tr>
      <w:tr w:rsidR="00DC00CF" w:rsidTr="00674FD3">
        <w:tc>
          <w:tcPr>
            <w:tcW w:w="497" w:type="dxa"/>
          </w:tcPr>
          <w:p w:rsidR="00DC00CF" w:rsidRDefault="00F63E32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</w:p>
        </w:tc>
        <w:tc>
          <w:tcPr>
            <w:tcW w:w="2021" w:type="dxa"/>
          </w:tcPr>
          <w:p w:rsidR="00DC00CF" w:rsidRDefault="00DC00CF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7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«приросту активів»</w:t>
            </w:r>
          </w:p>
        </w:tc>
        <w:tc>
          <w:tcPr>
            <w:tcW w:w="3402" w:type="dxa"/>
          </w:tcPr>
          <w:p w:rsidR="00DC00CF" w:rsidRDefault="00C01D8E" w:rsidP="00591A0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нерозуміння чіткого трактування межі визначення активів основними засобами або іншими необоротними активами</w:t>
            </w:r>
            <w:r w:rsidR="00591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відсутність нормування інших  термінів у облікових політиках юридичних осіб розпорядників та отримувачів  бюджетних коштів </w:t>
            </w:r>
          </w:p>
        </w:tc>
        <w:tc>
          <w:tcPr>
            <w:tcW w:w="2268" w:type="dxa"/>
          </w:tcPr>
          <w:p w:rsidR="00DC00CF" w:rsidRDefault="002262CE" w:rsidP="00591A0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</w:t>
            </w:r>
            <w:r w:rsidR="00C0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невірної оцінки активів на </w:t>
            </w:r>
            <w:r w:rsidR="00591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викривлення</w:t>
            </w:r>
            <w:r w:rsidR="00C0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1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C0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зниження</w:t>
            </w:r>
            <w:r w:rsidR="00591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C0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завищення ) собівартості товарів та послуг</w:t>
            </w:r>
          </w:p>
        </w:tc>
        <w:tc>
          <w:tcPr>
            <w:tcW w:w="1418" w:type="dxa"/>
          </w:tcPr>
          <w:p w:rsidR="00DC00CF" w:rsidRDefault="00591A03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Комунальні некомерційні підприємства, комунальні підприємства</w:t>
            </w:r>
          </w:p>
        </w:tc>
      </w:tr>
      <w:tr w:rsidR="00DC00CF" w:rsidTr="00674FD3">
        <w:tc>
          <w:tcPr>
            <w:tcW w:w="497" w:type="dxa"/>
          </w:tcPr>
          <w:p w:rsidR="00DC00CF" w:rsidRDefault="00FA7CE3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2021" w:type="dxa"/>
          </w:tcPr>
          <w:p w:rsidR="00DC00CF" w:rsidRDefault="00FA7CE3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DC0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принципу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591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C0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фінансової доцільності»</w:t>
            </w:r>
          </w:p>
        </w:tc>
        <w:tc>
          <w:tcPr>
            <w:tcW w:w="3402" w:type="dxa"/>
          </w:tcPr>
          <w:p w:rsidR="00DC00CF" w:rsidRDefault="00591A03" w:rsidP="00591A0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нерозуміння  доцільності співмірності фінансових витрат до очікуваного результату від таких витрат</w:t>
            </w:r>
          </w:p>
        </w:tc>
        <w:tc>
          <w:tcPr>
            <w:tcW w:w="2268" w:type="dxa"/>
          </w:tcPr>
          <w:p w:rsidR="00DC00CF" w:rsidRDefault="002262CE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оцінка та вивчення </w:t>
            </w:r>
            <w:r w:rsidR="00591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невірних управлінських рішень на нераціональне використання бюджетних коштів </w:t>
            </w:r>
          </w:p>
        </w:tc>
        <w:tc>
          <w:tcPr>
            <w:tcW w:w="1418" w:type="dxa"/>
          </w:tcPr>
          <w:p w:rsidR="00DC00CF" w:rsidRDefault="00591A03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склопакетів  у закладах бюджетної сфери, які згодом ліквідуються як юридичні особи в цілому</w:t>
            </w:r>
          </w:p>
        </w:tc>
      </w:tr>
      <w:tr w:rsidR="00DC00CF" w:rsidRPr="00591A03" w:rsidTr="00674FD3">
        <w:tc>
          <w:tcPr>
            <w:tcW w:w="497" w:type="dxa"/>
          </w:tcPr>
          <w:p w:rsidR="00DC00CF" w:rsidRDefault="00FA7CE3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2021" w:type="dxa"/>
          </w:tcPr>
          <w:p w:rsidR="00DC00CF" w:rsidRDefault="00FA7CE3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C0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«додаткової вартості»</w:t>
            </w:r>
          </w:p>
        </w:tc>
        <w:tc>
          <w:tcPr>
            <w:tcW w:w="3402" w:type="dxa"/>
          </w:tcPr>
          <w:p w:rsidR="00DC00CF" w:rsidRDefault="00591A03" w:rsidP="00591A0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нерозуміння створення додаткової вартості послуг комунальними підприємствами</w:t>
            </w:r>
          </w:p>
          <w:p w:rsidR="00591A03" w:rsidRDefault="00591A03" w:rsidP="00591A0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1A03" w:rsidRDefault="00591A03" w:rsidP="00591A0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1A03" w:rsidRDefault="00591A03" w:rsidP="00591A0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декларативні «інвестиційні програми»</w:t>
            </w:r>
          </w:p>
        </w:tc>
        <w:tc>
          <w:tcPr>
            <w:tcW w:w="2268" w:type="dxa"/>
          </w:tcPr>
          <w:p w:rsidR="00DC00CF" w:rsidRDefault="002262CE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напрацювання навичок що </w:t>
            </w:r>
            <w:r w:rsidR="00591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якісні та вірно </w:t>
            </w:r>
            <w:proofErr w:type="spellStart"/>
            <w:r w:rsidR="00591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вартісно</w:t>
            </w:r>
            <w:proofErr w:type="spellEnd"/>
            <w:r w:rsidR="00591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оцінені послуги повинні призвести до зростання матеріально-технічної бази </w:t>
            </w:r>
            <w:r w:rsidR="00591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комунальних підприємств та принаймні відповідати витратам на їх надання (тарифи  на послуги, що не відповідають їх собівартості)</w:t>
            </w:r>
          </w:p>
          <w:p w:rsidR="00591A03" w:rsidRDefault="00591A03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C00CF" w:rsidRDefault="00591A03" w:rsidP="00591A0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комунальні підприємства та комунальні некомерційні  підприєм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ства</w:t>
            </w:r>
          </w:p>
        </w:tc>
      </w:tr>
      <w:tr w:rsidR="00DC00CF" w:rsidTr="00674FD3">
        <w:tc>
          <w:tcPr>
            <w:tcW w:w="497" w:type="dxa"/>
          </w:tcPr>
          <w:p w:rsidR="00DC00CF" w:rsidRDefault="00FA7CE3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</w:t>
            </w:r>
          </w:p>
        </w:tc>
        <w:tc>
          <w:tcPr>
            <w:tcW w:w="2021" w:type="dxa"/>
          </w:tcPr>
          <w:p w:rsidR="00DC00CF" w:rsidRDefault="00FA7CE3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DC0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принципів формування  справедливої вартості товарів, робіт, послуг</w:t>
            </w:r>
          </w:p>
        </w:tc>
        <w:tc>
          <w:tcPr>
            <w:tcW w:w="3402" w:type="dxa"/>
          </w:tcPr>
          <w:p w:rsidR="00DC00CF" w:rsidRDefault="00591A03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тарифна політика комунальних підприємств та комунальних некомерційних підприємств, що згодом призводить до банкрутства таких підприємств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відсутність розуміння справедливої вартості товарів та послуг</w:t>
            </w:r>
          </w:p>
        </w:tc>
        <w:tc>
          <w:tcPr>
            <w:tcW w:w="2268" w:type="dxa"/>
          </w:tcPr>
          <w:p w:rsidR="00DC00CF" w:rsidRDefault="002262CE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пропагування детального </w:t>
            </w:r>
            <w:r w:rsidR="009A1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91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ивчення стандартів бухгалтерського обліку з метою напрацювання </w:t>
            </w:r>
            <w:r w:rsidR="009A1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відповідних </w:t>
            </w:r>
            <w:r w:rsidR="00591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алгоритмів </w:t>
            </w:r>
            <w:r w:rsidR="009A1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визначення беззбиткової діяльності</w:t>
            </w:r>
          </w:p>
        </w:tc>
        <w:tc>
          <w:tcPr>
            <w:tcW w:w="1418" w:type="dxa"/>
          </w:tcPr>
          <w:p w:rsidR="00DC00CF" w:rsidRDefault="00591A03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комунальні підприємства та комунальні некомерційні  підприємства</w:t>
            </w:r>
          </w:p>
        </w:tc>
      </w:tr>
      <w:tr w:rsidR="00DC00CF" w:rsidRPr="002262CE" w:rsidTr="00674FD3">
        <w:tc>
          <w:tcPr>
            <w:tcW w:w="497" w:type="dxa"/>
          </w:tcPr>
          <w:p w:rsidR="00DC00CF" w:rsidRDefault="00FA7CE3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</w:p>
        </w:tc>
        <w:tc>
          <w:tcPr>
            <w:tcW w:w="2021" w:type="dxa"/>
          </w:tcPr>
          <w:p w:rsidR="00DC00CF" w:rsidRDefault="00FA7CE3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DC0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корисності базових (інституційних) документів  відділів бухгалтерського обліку</w:t>
            </w:r>
          </w:p>
        </w:tc>
        <w:tc>
          <w:tcPr>
            <w:tcW w:w="3402" w:type="dxa"/>
          </w:tcPr>
          <w:p w:rsidR="00DC00CF" w:rsidRDefault="009A1725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реалістичних (не декларативних) інституційних документів у звичайній практиці  роботи відділів бухгалтерського обліку</w:t>
            </w:r>
          </w:p>
        </w:tc>
        <w:tc>
          <w:tcPr>
            <w:tcW w:w="2268" w:type="dxa"/>
          </w:tcPr>
          <w:p w:rsidR="00DC00CF" w:rsidRDefault="002262CE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пропагування через приклади напрацювання вірних за формою та суттю інституційних документів що слугують якісній обліковій політиці </w:t>
            </w:r>
          </w:p>
        </w:tc>
        <w:tc>
          <w:tcPr>
            <w:tcW w:w="1418" w:type="dxa"/>
          </w:tcPr>
          <w:p w:rsidR="00DC00CF" w:rsidRDefault="002262CE" w:rsidP="002262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бюджетних коштів, отримувачі бюджетних коштів</w:t>
            </w:r>
          </w:p>
        </w:tc>
      </w:tr>
      <w:tr w:rsidR="007A5879" w:rsidRPr="00F63E32" w:rsidTr="00F63E32">
        <w:tc>
          <w:tcPr>
            <w:tcW w:w="9606" w:type="dxa"/>
            <w:gridSpan w:val="5"/>
          </w:tcPr>
          <w:p w:rsidR="007A5879" w:rsidRPr="007A5879" w:rsidRDefault="007A5879" w:rsidP="00CE7DC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Б.  Зовн</w:t>
            </w:r>
            <w:r w:rsidRPr="007A58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ішні ризики (</w:t>
            </w:r>
            <w:r w:rsidR="00CE7D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A7C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пов’язані із зовнішніми подіями або</w:t>
            </w:r>
            <w:r w:rsidR="00CE7D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загрозами</w:t>
            </w:r>
            <w:r w:rsidRPr="007A58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7A5879" w:rsidRPr="0056321E" w:rsidTr="00674FD3">
        <w:tc>
          <w:tcPr>
            <w:tcW w:w="497" w:type="dxa"/>
          </w:tcPr>
          <w:p w:rsidR="007A5879" w:rsidRDefault="00B80958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0958" w:rsidRDefault="00B80958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7A5879" w:rsidRDefault="00CE7DC2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Військова агресія російської федерації</w:t>
            </w:r>
          </w:p>
        </w:tc>
        <w:tc>
          <w:tcPr>
            <w:tcW w:w="3402" w:type="dxa"/>
          </w:tcPr>
          <w:p w:rsidR="007A5879" w:rsidRDefault="002262CE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E7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становлення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правового </w:t>
            </w:r>
            <w:r w:rsidR="00CE7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режиму воєнного стану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Україні</w:t>
            </w:r>
          </w:p>
          <w:p w:rsidR="002262CE" w:rsidRDefault="002262CE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D0C" w:rsidRDefault="002262CE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F0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несення ряду змін до 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конодавчих та нормативних актів</w:t>
            </w:r>
          </w:p>
        </w:tc>
        <w:tc>
          <w:tcPr>
            <w:tcW w:w="2268" w:type="dxa"/>
          </w:tcPr>
          <w:p w:rsidR="007A5879" w:rsidRDefault="002262CE" w:rsidP="00DF0D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F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чинення </w:t>
            </w:r>
            <w:r w:rsidR="00DF0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дій та прийняття конкретних рішень на місцевому рівні, відповідно до внесених конкретних змін в положенн</w:t>
            </w:r>
            <w:r w:rsidR="007F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DF0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 </w:t>
            </w:r>
            <w:r w:rsidR="007F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законодавства</w:t>
            </w:r>
            <w:r w:rsidR="00DF0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7F4BE1" w:rsidRPr="007F4BE1" w:rsidRDefault="002262CE" w:rsidP="007F4B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7F4BE1" w:rsidRPr="007F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озпорядники</w:t>
            </w:r>
          </w:p>
          <w:p w:rsidR="007A5879" w:rsidRDefault="007F4BE1" w:rsidP="007F4B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F4BE1" w:rsidRDefault="007F4BE1" w:rsidP="007F4B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комунальні підприємства, інші суб’єкти</w:t>
            </w:r>
            <w:r w:rsidR="002262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господарювання</w:t>
            </w:r>
          </w:p>
        </w:tc>
      </w:tr>
      <w:tr w:rsidR="00B80958" w:rsidRPr="007A5879" w:rsidTr="00F63E32">
        <w:tc>
          <w:tcPr>
            <w:tcW w:w="9606" w:type="dxa"/>
            <w:gridSpan w:val="5"/>
          </w:tcPr>
          <w:p w:rsidR="00B80958" w:rsidRPr="00B80958" w:rsidRDefault="00B80958" w:rsidP="00B809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09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  Стратегічні ризики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r w:rsidRPr="00B809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виникнення яких може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мати негативний вплив)</w:t>
            </w:r>
          </w:p>
        </w:tc>
      </w:tr>
      <w:tr w:rsidR="00B80958" w:rsidRPr="0056321E" w:rsidTr="00674FD3">
        <w:tc>
          <w:tcPr>
            <w:tcW w:w="497" w:type="dxa"/>
          </w:tcPr>
          <w:p w:rsidR="00B80958" w:rsidRDefault="00B80958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21" w:type="dxa"/>
          </w:tcPr>
          <w:p w:rsidR="00B80958" w:rsidRDefault="00B80958" w:rsidP="00DC00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Потенційні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ризики негативного впливу природніх факторів на об’єкти будівництва, на яких </w:t>
            </w:r>
            <w:r w:rsidR="00527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будівельно-монтажні роботи виконуються або завершені, але не прийняті у визначений законодавством спосіб </w:t>
            </w:r>
          </w:p>
        </w:tc>
        <w:tc>
          <w:tcPr>
            <w:tcW w:w="3402" w:type="dxa"/>
          </w:tcPr>
          <w:p w:rsidR="00527AF2" w:rsidRPr="00527AF2" w:rsidRDefault="002262CE" w:rsidP="00527A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</w:t>
            </w:r>
            <w:r w:rsidR="00527AF2" w:rsidRPr="00527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еналежна реалізація</w:t>
            </w:r>
          </w:p>
          <w:p w:rsidR="00B80958" w:rsidRDefault="00527AF2" w:rsidP="00527A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управлінських рішень</w:t>
            </w:r>
          </w:p>
          <w:p w:rsidR="002262CE" w:rsidRDefault="002262CE" w:rsidP="00527A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7AF2" w:rsidRPr="00527AF2" w:rsidRDefault="00527AF2" w:rsidP="00527A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527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есумісність визначених</w:t>
            </w:r>
          </w:p>
          <w:p w:rsidR="00527AF2" w:rsidRPr="00527AF2" w:rsidRDefault="00527AF2" w:rsidP="00527A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цілей з ресурсами,</w:t>
            </w:r>
          </w:p>
          <w:p w:rsidR="00527AF2" w:rsidRPr="00527AF2" w:rsidRDefault="00527AF2" w:rsidP="00527A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необхідними для їх</w:t>
            </w:r>
          </w:p>
          <w:p w:rsidR="00527AF2" w:rsidRDefault="00527AF2" w:rsidP="00527A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досягненн</w:t>
            </w:r>
            <w:r w:rsidR="002262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:rsidR="002262CE" w:rsidRDefault="002262CE" w:rsidP="00527A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66096" w:rsidRDefault="00C66096" w:rsidP="00527A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вимог окремих положень законодавства в галузі будівництва</w:t>
            </w:r>
          </w:p>
        </w:tc>
        <w:tc>
          <w:tcPr>
            <w:tcW w:w="2268" w:type="dxa"/>
          </w:tcPr>
          <w:p w:rsidR="00527AF2" w:rsidRPr="00527AF2" w:rsidRDefault="002262CE" w:rsidP="00527A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</w:t>
            </w:r>
            <w:r w:rsidR="00C660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еобхідність </w:t>
            </w:r>
            <w:r w:rsidR="00C660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вжиття </w:t>
            </w:r>
            <w:r w:rsidR="00527AF2" w:rsidRPr="00527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</w:t>
            </w:r>
            <w:r w:rsidR="00C660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 реагування        </w:t>
            </w:r>
            <w:r w:rsidR="00527AF2" w:rsidRPr="00527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метою</w:t>
            </w:r>
          </w:p>
          <w:p w:rsidR="00527AF2" w:rsidRPr="00527AF2" w:rsidRDefault="00527AF2" w:rsidP="00527A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запобігання  виникненню та/або мінімізації</w:t>
            </w:r>
            <w:r w:rsidR="00C660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можливих факторів негативного</w:t>
            </w:r>
          </w:p>
          <w:p w:rsidR="00C66096" w:rsidRDefault="00527AF2" w:rsidP="00C6609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впливу</w:t>
            </w:r>
            <w:r w:rsidR="00C660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62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80958" w:rsidRDefault="00B80958" w:rsidP="00527A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262CE" w:rsidRPr="002262CE" w:rsidRDefault="002262CE" w:rsidP="002262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2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розпоряд</w:t>
            </w:r>
            <w:r w:rsidRPr="002262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ники</w:t>
            </w:r>
          </w:p>
          <w:p w:rsidR="002262CE" w:rsidRPr="002262CE" w:rsidRDefault="002262CE" w:rsidP="002262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2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коштів,</w:t>
            </w:r>
          </w:p>
          <w:p w:rsidR="00B80958" w:rsidRPr="007F4BE1" w:rsidRDefault="002262CE" w:rsidP="002262C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2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комунальні підприємства, інші суб’єкти господарювання</w:t>
            </w:r>
          </w:p>
        </w:tc>
      </w:tr>
    </w:tbl>
    <w:p w:rsidR="0080334E" w:rsidRDefault="0080334E" w:rsidP="00F329D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CE3" w:rsidRPr="007A5879" w:rsidRDefault="00FA7CE3" w:rsidP="00F329D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01B1" w:rsidRPr="000601B1" w:rsidRDefault="000601B1" w:rsidP="000601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01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0601B1" w:rsidRPr="000601B1" w:rsidRDefault="000601B1" w:rsidP="000601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01B1">
        <w:rPr>
          <w:rFonts w:ascii="Times New Roman" w:eastAsia="Calibri" w:hAnsi="Times New Roman" w:cs="Times New Roman"/>
          <w:sz w:val="28"/>
          <w:szCs w:val="28"/>
          <w:lang w:val="uk-UA"/>
        </w:rPr>
        <w:t>виконавчого комітету міської ради                                        Олександр ДОЛЯ</w:t>
      </w:r>
    </w:p>
    <w:p w:rsidR="000601B1" w:rsidRPr="000601B1" w:rsidRDefault="000601B1" w:rsidP="000601B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7CE3" w:rsidRDefault="00FA7CE3" w:rsidP="00F329D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A7CE3" w:rsidRDefault="00FA7CE3" w:rsidP="00F329D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A7CE3" w:rsidRDefault="00FA7CE3" w:rsidP="00F329D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A7CE3" w:rsidRDefault="00FA7CE3" w:rsidP="00F329D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A7CE3" w:rsidRDefault="00FA7CE3" w:rsidP="00F329D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A7CE3" w:rsidRDefault="00FA7CE3" w:rsidP="00F329D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A7CE3" w:rsidRDefault="00FA7CE3" w:rsidP="00F329D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A7CE3" w:rsidRDefault="00FA7CE3" w:rsidP="002C318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7CE3" w:rsidSect="005E4ED9">
      <w:headerReference w:type="default" r:id="rId8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1B" w:rsidRDefault="002C4F1B" w:rsidP="005E4ED9">
      <w:pPr>
        <w:spacing w:after="0" w:line="240" w:lineRule="auto"/>
      </w:pPr>
      <w:r>
        <w:separator/>
      </w:r>
    </w:p>
  </w:endnote>
  <w:endnote w:type="continuationSeparator" w:id="0">
    <w:p w:rsidR="002C4F1B" w:rsidRDefault="002C4F1B" w:rsidP="005E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1B" w:rsidRDefault="002C4F1B" w:rsidP="005E4ED9">
      <w:pPr>
        <w:spacing w:after="0" w:line="240" w:lineRule="auto"/>
      </w:pPr>
      <w:r>
        <w:separator/>
      </w:r>
    </w:p>
  </w:footnote>
  <w:footnote w:type="continuationSeparator" w:id="0">
    <w:p w:rsidR="002C4F1B" w:rsidRDefault="002C4F1B" w:rsidP="005E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B49" w:rsidRPr="005E4ED9" w:rsidRDefault="003C6B49" w:rsidP="005E4E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D6FAE"/>
    <w:multiLevelType w:val="hybridMultilevel"/>
    <w:tmpl w:val="DDE8CD5A"/>
    <w:lvl w:ilvl="0" w:tplc="39EA4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F5F1E"/>
    <w:multiLevelType w:val="hybridMultilevel"/>
    <w:tmpl w:val="B00437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214F9"/>
    <w:multiLevelType w:val="hybridMultilevel"/>
    <w:tmpl w:val="7986A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B0"/>
    <w:rsid w:val="00001C8F"/>
    <w:rsid w:val="000062AB"/>
    <w:rsid w:val="00021B3F"/>
    <w:rsid w:val="00023107"/>
    <w:rsid w:val="00032662"/>
    <w:rsid w:val="000601B1"/>
    <w:rsid w:val="00073D53"/>
    <w:rsid w:val="00074927"/>
    <w:rsid w:val="00074C90"/>
    <w:rsid w:val="000772AD"/>
    <w:rsid w:val="00084BFC"/>
    <w:rsid w:val="000C65EF"/>
    <w:rsid w:val="00121D48"/>
    <w:rsid w:val="0014009B"/>
    <w:rsid w:val="001556E8"/>
    <w:rsid w:val="001609F4"/>
    <w:rsid w:val="00171B70"/>
    <w:rsid w:val="0017426A"/>
    <w:rsid w:val="001779B8"/>
    <w:rsid w:val="0018141A"/>
    <w:rsid w:val="001843DD"/>
    <w:rsid w:val="00194904"/>
    <w:rsid w:val="001A1C84"/>
    <w:rsid w:val="001A6528"/>
    <w:rsid w:val="001C1950"/>
    <w:rsid w:val="001C2265"/>
    <w:rsid w:val="001D13B0"/>
    <w:rsid w:val="001E1123"/>
    <w:rsid w:val="00207A31"/>
    <w:rsid w:val="002153C5"/>
    <w:rsid w:val="002165A1"/>
    <w:rsid w:val="002215E9"/>
    <w:rsid w:val="00222286"/>
    <w:rsid w:val="0022318D"/>
    <w:rsid w:val="002262CE"/>
    <w:rsid w:val="00231342"/>
    <w:rsid w:val="00240770"/>
    <w:rsid w:val="00252E28"/>
    <w:rsid w:val="002558B1"/>
    <w:rsid w:val="00275F1E"/>
    <w:rsid w:val="00277C6A"/>
    <w:rsid w:val="00287ACB"/>
    <w:rsid w:val="002A2FC9"/>
    <w:rsid w:val="002B5928"/>
    <w:rsid w:val="002B7F16"/>
    <w:rsid w:val="002C3184"/>
    <w:rsid w:val="002C4F1B"/>
    <w:rsid w:val="002E3101"/>
    <w:rsid w:val="002E3E1D"/>
    <w:rsid w:val="002E6EFF"/>
    <w:rsid w:val="002F193B"/>
    <w:rsid w:val="002F62E0"/>
    <w:rsid w:val="00315578"/>
    <w:rsid w:val="00323F7A"/>
    <w:rsid w:val="00366F67"/>
    <w:rsid w:val="0036714D"/>
    <w:rsid w:val="0038185E"/>
    <w:rsid w:val="00392511"/>
    <w:rsid w:val="00394DA1"/>
    <w:rsid w:val="003956B1"/>
    <w:rsid w:val="003A253E"/>
    <w:rsid w:val="003B17DC"/>
    <w:rsid w:val="003B6FD4"/>
    <w:rsid w:val="003C0C2B"/>
    <w:rsid w:val="003C6B49"/>
    <w:rsid w:val="003D224B"/>
    <w:rsid w:val="00412B0E"/>
    <w:rsid w:val="0041416A"/>
    <w:rsid w:val="004173CE"/>
    <w:rsid w:val="004436A2"/>
    <w:rsid w:val="00461BA0"/>
    <w:rsid w:val="004653E2"/>
    <w:rsid w:val="00484D8E"/>
    <w:rsid w:val="00486765"/>
    <w:rsid w:val="004C297B"/>
    <w:rsid w:val="004C3872"/>
    <w:rsid w:val="004D1E2D"/>
    <w:rsid w:val="00501905"/>
    <w:rsid w:val="00504C39"/>
    <w:rsid w:val="00514383"/>
    <w:rsid w:val="00527AF2"/>
    <w:rsid w:val="00534424"/>
    <w:rsid w:val="00545F5B"/>
    <w:rsid w:val="005623B7"/>
    <w:rsid w:val="0056321E"/>
    <w:rsid w:val="00565DBF"/>
    <w:rsid w:val="00566765"/>
    <w:rsid w:val="0056792B"/>
    <w:rsid w:val="00570F4E"/>
    <w:rsid w:val="00573E84"/>
    <w:rsid w:val="005825F8"/>
    <w:rsid w:val="00591A03"/>
    <w:rsid w:val="005A07A5"/>
    <w:rsid w:val="005A46DF"/>
    <w:rsid w:val="005A5A4F"/>
    <w:rsid w:val="005C39C6"/>
    <w:rsid w:val="005D1D42"/>
    <w:rsid w:val="005D2F4A"/>
    <w:rsid w:val="005E4ED9"/>
    <w:rsid w:val="005F332C"/>
    <w:rsid w:val="006019FA"/>
    <w:rsid w:val="0061249D"/>
    <w:rsid w:val="00620401"/>
    <w:rsid w:val="00624198"/>
    <w:rsid w:val="00624632"/>
    <w:rsid w:val="006540A6"/>
    <w:rsid w:val="0067069E"/>
    <w:rsid w:val="006723CE"/>
    <w:rsid w:val="00674CC8"/>
    <w:rsid w:val="00674FD3"/>
    <w:rsid w:val="00675FE6"/>
    <w:rsid w:val="0068285F"/>
    <w:rsid w:val="00683F36"/>
    <w:rsid w:val="006A1A67"/>
    <w:rsid w:val="006A70F8"/>
    <w:rsid w:val="006D3F61"/>
    <w:rsid w:val="006E20C2"/>
    <w:rsid w:val="006F4852"/>
    <w:rsid w:val="006F5A3F"/>
    <w:rsid w:val="006F5EBA"/>
    <w:rsid w:val="007112F2"/>
    <w:rsid w:val="00726A85"/>
    <w:rsid w:val="00727A7B"/>
    <w:rsid w:val="00742642"/>
    <w:rsid w:val="00745D6C"/>
    <w:rsid w:val="0075099F"/>
    <w:rsid w:val="00750FD1"/>
    <w:rsid w:val="0078104D"/>
    <w:rsid w:val="00786566"/>
    <w:rsid w:val="00793F2E"/>
    <w:rsid w:val="007A5879"/>
    <w:rsid w:val="007B783D"/>
    <w:rsid w:val="007D3A14"/>
    <w:rsid w:val="007D4362"/>
    <w:rsid w:val="007D51A9"/>
    <w:rsid w:val="007D5BBE"/>
    <w:rsid w:val="007F108F"/>
    <w:rsid w:val="007F1E4A"/>
    <w:rsid w:val="007F4BE1"/>
    <w:rsid w:val="0080334E"/>
    <w:rsid w:val="008369B5"/>
    <w:rsid w:val="00845818"/>
    <w:rsid w:val="00845D8F"/>
    <w:rsid w:val="0085245A"/>
    <w:rsid w:val="00854132"/>
    <w:rsid w:val="00873EE3"/>
    <w:rsid w:val="008746B6"/>
    <w:rsid w:val="008A2823"/>
    <w:rsid w:val="008A7CF3"/>
    <w:rsid w:val="008B46D3"/>
    <w:rsid w:val="008D79B3"/>
    <w:rsid w:val="008E0B25"/>
    <w:rsid w:val="008E3EC4"/>
    <w:rsid w:val="008F2809"/>
    <w:rsid w:val="008F312E"/>
    <w:rsid w:val="008F52A5"/>
    <w:rsid w:val="009119E7"/>
    <w:rsid w:val="00916CB1"/>
    <w:rsid w:val="00922A25"/>
    <w:rsid w:val="009336FB"/>
    <w:rsid w:val="00936A23"/>
    <w:rsid w:val="009533DD"/>
    <w:rsid w:val="00965FCD"/>
    <w:rsid w:val="009A1725"/>
    <w:rsid w:val="009A410C"/>
    <w:rsid w:val="00A43BB3"/>
    <w:rsid w:val="00A55639"/>
    <w:rsid w:val="00A64DE6"/>
    <w:rsid w:val="00A66F9E"/>
    <w:rsid w:val="00A8473A"/>
    <w:rsid w:val="00A85C4E"/>
    <w:rsid w:val="00A969CC"/>
    <w:rsid w:val="00AC2020"/>
    <w:rsid w:val="00AD0F29"/>
    <w:rsid w:val="00AD76DD"/>
    <w:rsid w:val="00AE268E"/>
    <w:rsid w:val="00AE60E3"/>
    <w:rsid w:val="00AF3DC2"/>
    <w:rsid w:val="00B03278"/>
    <w:rsid w:val="00B15A57"/>
    <w:rsid w:val="00B3783B"/>
    <w:rsid w:val="00B41BA7"/>
    <w:rsid w:val="00B4563A"/>
    <w:rsid w:val="00B60357"/>
    <w:rsid w:val="00B8025A"/>
    <w:rsid w:val="00B80958"/>
    <w:rsid w:val="00B839AE"/>
    <w:rsid w:val="00B9486A"/>
    <w:rsid w:val="00B965D5"/>
    <w:rsid w:val="00BA22A4"/>
    <w:rsid w:val="00BC3B72"/>
    <w:rsid w:val="00BD1ABB"/>
    <w:rsid w:val="00BE65DB"/>
    <w:rsid w:val="00BE7867"/>
    <w:rsid w:val="00BF247E"/>
    <w:rsid w:val="00C01D8E"/>
    <w:rsid w:val="00C47D48"/>
    <w:rsid w:val="00C50BE6"/>
    <w:rsid w:val="00C55193"/>
    <w:rsid w:val="00C66096"/>
    <w:rsid w:val="00C7076B"/>
    <w:rsid w:val="00C71C56"/>
    <w:rsid w:val="00C72576"/>
    <w:rsid w:val="00C8210D"/>
    <w:rsid w:val="00C87995"/>
    <w:rsid w:val="00CA2715"/>
    <w:rsid w:val="00CB3640"/>
    <w:rsid w:val="00CC29CF"/>
    <w:rsid w:val="00CC5827"/>
    <w:rsid w:val="00CC5C2A"/>
    <w:rsid w:val="00CD3E04"/>
    <w:rsid w:val="00CE7DC2"/>
    <w:rsid w:val="00CF4C76"/>
    <w:rsid w:val="00D12DC9"/>
    <w:rsid w:val="00D24EEE"/>
    <w:rsid w:val="00D3421A"/>
    <w:rsid w:val="00D44D88"/>
    <w:rsid w:val="00D7150D"/>
    <w:rsid w:val="00D77881"/>
    <w:rsid w:val="00D77959"/>
    <w:rsid w:val="00D77EBD"/>
    <w:rsid w:val="00D80115"/>
    <w:rsid w:val="00D83A4D"/>
    <w:rsid w:val="00D83DFB"/>
    <w:rsid w:val="00D91E86"/>
    <w:rsid w:val="00DA1775"/>
    <w:rsid w:val="00DC00CF"/>
    <w:rsid w:val="00DD218E"/>
    <w:rsid w:val="00DE2808"/>
    <w:rsid w:val="00DE7F48"/>
    <w:rsid w:val="00DF0D0C"/>
    <w:rsid w:val="00DF1F43"/>
    <w:rsid w:val="00E014D6"/>
    <w:rsid w:val="00E0735A"/>
    <w:rsid w:val="00E0798A"/>
    <w:rsid w:val="00E2233A"/>
    <w:rsid w:val="00E46FE9"/>
    <w:rsid w:val="00E67459"/>
    <w:rsid w:val="00E7002A"/>
    <w:rsid w:val="00EB2D44"/>
    <w:rsid w:val="00EF11BB"/>
    <w:rsid w:val="00EF2F5C"/>
    <w:rsid w:val="00F04BBF"/>
    <w:rsid w:val="00F2075B"/>
    <w:rsid w:val="00F27AA3"/>
    <w:rsid w:val="00F27AB9"/>
    <w:rsid w:val="00F329DF"/>
    <w:rsid w:val="00F35471"/>
    <w:rsid w:val="00F35AE8"/>
    <w:rsid w:val="00F408ED"/>
    <w:rsid w:val="00F44F51"/>
    <w:rsid w:val="00F53C97"/>
    <w:rsid w:val="00F53DD0"/>
    <w:rsid w:val="00F611D8"/>
    <w:rsid w:val="00F63E32"/>
    <w:rsid w:val="00F656F7"/>
    <w:rsid w:val="00F85E35"/>
    <w:rsid w:val="00F93DF8"/>
    <w:rsid w:val="00F9730A"/>
    <w:rsid w:val="00FA7CE3"/>
    <w:rsid w:val="00FB09CC"/>
    <w:rsid w:val="00FB0E22"/>
    <w:rsid w:val="00FD38A0"/>
    <w:rsid w:val="00FE0764"/>
    <w:rsid w:val="00FE3CF2"/>
    <w:rsid w:val="00FF1FA2"/>
    <w:rsid w:val="00FF6A64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DB3D"/>
  <w15:docId w15:val="{084CFF5D-3D53-4488-BFAD-F6C56215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F611D8"/>
  </w:style>
  <w:style w:type="character" w:styleId="a3">
    <w:name w:val="Hyperlink"/>
    <w:basedOn w:val="a0"/>
    <w:uiPriority w:val="99"/>
    <w:unhideWhenUsed/>
    <w:rsid w:val="00F611D8"/>
    <w:rPr>
      <w:color w:val="0000FF"/>
      <w:u w:val="single"/>
    </w:rPr>
  </w:style>
  <w:style w:type="paragraph" w:styleId="a4">
    <w:name w:val="No Spacing"/>
    <w:uiPriority w:val="1"/>
    <w:qFormat/>
    <w:rsid w:val="00021B3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F1F43"/>
    <w:pPr>
      <w:ind w:left="720"/>
      <w:contextualSpacing/>
    </w:pPr>
  </w:style>
  <w:style w:type="character" w:customStyle="1" w:styleId="fontstyle01">
    <w:name w:val="fontstyle01"/>
    <w:basedOn w:val="a0"/>
    <w:rsid w:val="009336F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336F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9336FB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9336FB"/>
    <w:rPr>
      <w:rFonts w:ascii="Courier New" w:hAnsi="Courier New" w:cs="Courier New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a0"/>
    <w:rsid w:val="009336FB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E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ED9"/>
  </w:style>
  <w:style w:type="paragraph" w:styleId="a8">
    <w:name w:val="footer"/>
    <w:basedOn w:val="a"/>
    <w:link w:val="a9"/>
    <w:uiPriority w:val="99"/>
    <w:unhideWhenUsed/>
    <w:rsid w:val="005E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ED9"/>
  </w:style>
  <w:style w:type="paragraph" w:styleId="aa">
    <w:name w:val="Balloon Text"/>
    <w:basedOn w:val="a"/>
    <w:link w:val="ab"/>
    <w:uiPriority w:val="99"/>
    <w:semiHidden/>
    <w:unhideWhenUsed/>
    <w:rsid w:val="0084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5818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B9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329A3-07AA-42E6-B4C7-65495285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19</Pages>
  <Words>20081</Words>
  <Characters>11447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k1-3</cp:lastModifiedBy>
  <cp:revision>37</cp:revision>
  <cp:lastPrinted>2023-12-26T12:06:00Z</cp:lastPrinted>
  <dcterms:created xsi:type="dcterms:W3CDTF">2023-12-05T06:48:00Z</dcterms:created>
  <dcterms:modified xsi:type="dcterms:W3CDTF">2025-01-08T09:54:00Z</dcterms:modified>
</cp:coreProperties>
</file>