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27573"/>
    <w:p w14:paraId="6B414009"/>
    <w:p w14:paraId="659E4490">
      <w:pPr>
        <w:jc w:val="center"/>
        <w:rPr>
          <w:rFonts w:ascii="Times New Roman" w:hAnsi="Times New Roman" w:cs="Times New Roman"/>
          <w:sz w:val="28"/>
          <w:szCs w:val="28"/>
        </w:rPr>
      </w:pPr>
      <w:r>
        <w:rPr>
          <w:rFonts w:ascii="Times New Roman" w:hAnsi="Times New Roman" w:cs="Times New Roman"/>
          <w:sz w:val="28"/>
          <w:szCs w:val="28"/>
        </w:rPr>
        <w:t>Інформація</w:t>
      </w:r>
    </w:p>
    <w:p w14:paraId="034DAC43">
      <w:pPr>
        <w:spacing w:after="0"/>
        <w:jc w:val="center"/>
        <w:rPr>
          <w:rFonts w:ascii="Times New Roman" w:hAnsi="Times New Roman" w:cs="Times New Roman"/>
          <w:sz w:val="28"/>
          <w:szCs w:val="28"/>
        </w:rPr>
      </w:pPr>
      <w:r>
        <w:rPr>
          <w:rFonts w:ascii="Times New Roman" w:hAnsi="Times New Roman" w:cs="Times New Roman"/>
          <w:sz w:val="28"/>
          <w:szCs w:val="28"/>
        </w:rPr>
        <w:t>про впровадження реформи управління публічними інвестиціями у Звягельській міській територіальній громаді</w:t>
      </w:r>
    </w:p>
    <w:p w14:paraId="51B27A87">
      <w:pPr>
        <w:spacing w:after="0"/>
        <w:jc w:val="both"/>
        <w:rPr>
          <w:rFonts w:ascii="Times New Roman" w:hAnsi="Times New Roman" w:cs="Times New Roman"/>
          <w:sz w:val="28"/>
          <w:szCs w:val="28"/>
        </w:rPr>
      </w:pPr>
    </w:p>
    <w:p w14:paraId="589C6E8F">
      <w:pPr>
        <w:spacing w:after="0"/>
        <w:jc w:val="both"/>
        <w:rPr>
          <w:rFonts w:ascii="Times New Roman" w:hAnsi="Times New Roman" w:cs="Times New Roman"/>
          <w:sz w:val="28"/>
          <w:szCs w:val="28"/>
        </w:rPr>
      </w:pPr>
      <w:r>
        <w:rPr>
          <w:rFonts w:ascii="Times New Roman" w:hAnsi="Times New Roman" w:cs="Times New Roman"/>
          <w:sz w:val="28"/>
          <w:szCs w:val="28"/>
        </w:rPr>
        <w:t xml:space="preserve">         Впровадження реформи управління публічними інвестиціями у Звягельській міській територіальній громаді полягає не лише у зміні окремих процедур, а й у формуванні нової культури прийняття рішень, коли фінансова частина публічних інвестицій має чітке обґрунтування, логіку включення в загальну картину розвитку громади та прозорий шлях реалізації.</w:t>
      </w:r>
    </w:p>
    <w:p w14:paraId="192EC411">
      <w:pPr>
        <w:spacing w:after="0"/>
        <w:ind w:firstLine="708"/>
        <w:jc w:val="both"/>
        <w:rPr>
          <w:rFonts w:ascii="Times New Roman" w:hAnsi="Times New Roman" w:cs="Times New Roman"/>
          <w:sz w:val="28"/>
          <w:szCs w:val="28"/>
        </w:rPr>
      </w:pPr>
      <w:r>
        <w:rPr>
          <w:rFonts w:ascii="Times New Roman" w:hAnsi="Times New Roman" w:cs="Times New Roman"/>
          <w:sz w:val="28"/>
          <w:szCs w:val="28"/>
        </w:rPr>
        <w:t>Загальнонаціональна реформа управління публічними інвестиціями (Public Investment Management, PIM) запроваджує єдиний підхід до всього інвестиційного циклу від появи ідеї до завершення проєкту та оцінки його результатів. Для місцевого самоврядування це означає інтеграцію в єдину державну цифрову систему DREAM, де відображаються всі публічні інвестиції, а також необхідність створення власної інституційної та нормативної основи. Звягельська громада повноцінно впроваджує цю модель, поступово вибудовуючи всі її складові.</w:t>
      </w:r>
    </w:p>
    <w:p w14:paraId="4918F7D7">
      <w:pPr>
        <w:spacing w:after="0"/>
        <w:ind w:firstLine="708"/>
        <w:jc w:val="both"/>
        <w:rPr>
          <w:rFonts w:ascii="Times New Roman" w:hAnsi="Times New Roman" w:cs="Times New Roman"/>
          <w:sz w:val="28"/>
          <w:szCs w:val="28"/>
        </w:rPr>
      </w:pPr>
      <w:r>
        <w:rPr>
          <w:rFonts w:ascii="Times New Roman" w:hAnsi="Times New Roman" w:cs="Times New Roman"/>
          <w:sz w:val="28"/>
          <w:szCs w:val="28"/>
        </w:rPr>
        <w:t>Впровадження реформи в громаді можна умовно поділити на чотири великі етапи:</w:t>
      </w:r>
    </w:p>
    <w:p w14:paraId="321BBC4D">
      <w:pPr>
        <w:numPr>
          <w:ilvl w:val="0"/>
          <w:numId w:val="1"/>
        </w:numPr>
        <w:spacing w:after="0"/>
        <w:contextualSpacing/>
        <w:jc w:val="both"/>
        <w:rPr>
          <w:rFonts w:ascii="Times New Roman" w:hAnsi="Times New Roman" w:cs="Times New Roman"/>
          <w:sz w:val="28"/>
          <w:szCs w:val="28"/>
        </w:rPr>
      </w:pPr>
      <w:r>
        <w:rPr>
          <w:rFonts w:ascii="Times New Roman" w:hAnsi="Times New Roman" w:cs="Times New Roman"/>
          <w:sz w:val="28"/>
          <w:szCs w:val="28"/>
        </w:rPr>
        <w:t>Створення інституційної основи</w:t>
      </w:r>
    </w:p>
    <w:p w14:paraId="7D9D15D3">
      <w:pPr>
        <w:numPr>
          <w:ilvl w:val="0"/>
          <w:numId w:val="1"/>
        </w:numPr>
        <w:spacing w:after="0"/>
        <w:contextualSpacing/>
        <w:jc w:val="both"/>
        <w:rPr>
          <w:rFonts w:ascii="Times New Roman" w:hAnsi="Times New Roman" w:cs="Times New Roman"/>
          <w:sz w:val="28"/>
          <w:szCs w:val="28"/>
        </w:rPr>
      </w:pPr>
      <w:r>
        <w:rPr>
          <w:rFonts w:ascii="Times New Roman" w:hAnsi="Times New Roman" w:cs="Times New Roman"/>
          <w:sz w:val="28"/>
          <w:szCs w:val="28"/>
        </w:rPr>
        <w:t>Регламентація процесів</w:t>
      </w:r>
    </w:p>
    <w:p w14:paraId="7473AF1C">
      <w:pPr>
        <w:numPr>
          <w:ilvl w:val="0"/>
          <w:numId w:val="1"/>
        </w:numPr>
        <w:spacing w:after="0"/>
        <w:contextualSpacing/>
        <w:jc w:val="both"/>
        <w:rPr>
          <w:rFonts w:ascii="Times New Roman" w:hAnsi="Times New Roman" w:cs="Times New Roman"/>
          <w:sz w:val="28"/>
          <w:szCs w:val="28"/>
        </w:rPr>
      </w:pPr>
      <w:r>
        <w:rPr>
          <w:rFonts w:ascii="Times New Roman" w:hAnsi="Times New Roman" w:cs="Times New Roman"/>
          <w:sz w:val="28"/>
          <w:szCs w:val="28"/>
        </w:rPr>
        <w:t>Стратегічне планування інвестицій</w:t>
      </w:r>
    </w:p>
    <w:p w14:paraId="169E7570">
      <w:pPr>
        <w:numPr>
          <w:ilvl w:val="0"/>
          <w:numId w:val="1"/>
        </w:numPr>
        <w:spacing w:after="0"/>
        <w:contextualSpacing/>
        <w:jc w:val="both"/>
        <w:rPr>
          <w:rFonts w:ascii="Times New Roman" w:hAnsi="Times New Roman" w:cs="Times New Roman"/>
          <w:sz w:val="28"/>
          <w:szCs w:val="28"/>
        </w:rPr>
      </w:pPr>
      <w:r>
        <w:rPr>
          <w:rFonts w:ascii="Times New Roman" w:hAnsi="Times New Roman" w:cs="Times New Roman"/>
          <w:sz w:val="28"/>
          <w:szCs w:val="28"/>
        </w:rPr>
        <w:t>Формування та управління портфелем проєктів у DREAM</w:t>
      </w:r>
    </w:p>
    <w:p w14:paraId="6FDDE9C6">
      <w:pPr>
        <w:spacing w:after="0"/>
        <w:ind w:firstLine="360"/>
        <w:jc w:val="both"/>
        <w:rPr>
          <w:rFonts w:ascii="Times New Roman" w:hAnsi="Times New Roman" w:cs="Times New Roman"/>
          <w:sz w:val="28"/>
          <w:szCs w:val="28"/>
        </w:rPr>
      </w:pPr>
      <w:r>
        <w:rPr>
          <w:rFonts w:ascii="Times New Roman" w:hAnsi="Times New Roman" w:cs="Times New Roman"/>
          <w:sz w:val="28"/>
          <w:szCs w:val="28"/>
        </w:rPr>
        <w:t>Кожен із цих етапів має власну логіку і послідовно готує громаду до якісно нового рівня управління коштами.</w:t>
      </w:r>
    </w:p>
    <w:p w14:paraId="41C30EDB">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Першим логічним кроком стало створення органу, який відповідає за стратегічний рівень управління інвестиціями,  Інвестиційної ради Звягельської міської територіальної громади. Це рішення означало відмову від практики ситуативного відбору проєктів. Інвестиційна рада слугує майданчиком для фахового обговорення інвестиційних пропозицій, їх відповідності стратегії громади та реальним потребам території. </w:t>
      </w:r>
    </w:p>
    <w:p w14:paraId="23A0BED7">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Наступним кроком стало врегулювання самого процесу планування. Для цього було затверджено Порядок розроблення та моніторингу реалізації Середньострокового плану пріоритетних публічних інвестицій. Цей документ визначив, як саме збираються інвестиційні пропозиції від структурних підрозділів, як вони аналізуються, за якими критеріями оцінюються та хто несе відповідальність за їх супровід. Важливо, що Порядок також закріпив механізм моніторингу, тобто громада взяла на себе зобов’язання не лише планувати, а й системно відстежувати виконання запланованого. </w:t>
      </w:r>
    </w:p>
    <w:p w14:paraId="2D5E15F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Продовженням цього етапу стало затвердження Середньострокового плану пріоритетних публічних інвестицій на 2026–2028 роки. Цей документ поєднав стратегічні цілі громади з реальними фінансовими можливостями. Він визначив напрями, у які громада готова інвестувати впродовж трьох років, та окреслив рамку для відбору конкретних проєктів. </w:t>
      </w:r>
    </w:p>
    <w:p w14:paraId="36F8E433">
      <w:pPr>
        <w:spacing w:after="0"/>
        <w:ind w:firstLine="708"/>
        <w:jc w:val="both"/>
        <w:rPr>
          <w:rFonts w:ascii="Times New Roman" w:hAnsi="Times New Roman" w:cs="Times New Roman"/>
          <w:sz w:val="28"/>
          <w:szCs w:val="28"/>
        </w:rPr>
      </w:pPr>
      <w:r>
        <w:rPr>
          <w:rFonts w:ascii="Times New Roman" w:hAnsi="Times New Roman" w:cs="Times New Roman"/>
          <w:sz w:val="28"/>
          <w:szCs w:val="28"/>
        </w:rPr>
        <w:t>Звягельська міська територіальна громада, зважаючи на Середньостроковий план пріоритетних публічних інвестицій держави, спрямовуватиме публічні інвестиції у такі галузі/напрямки:</w:t>
      </w:r>
    </w:p>
    <w:p w14:paraId="394F328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Галузь: Муніципальна інфраструктура та послуги – водопостачання та </w:t>
      </w:r>
    </w:p>
    <w:p w14:paraId="7AA26F06">
      <w:pPr>
        <w:spacing w:after="0"/>
        <w:jc w:val="both"/>
        <w:rPr>
          <w:rFonts w:ascii="Times New Roman" w:hAnsi="Times New Roman" w:cs="Times New Roman"/>
          <w:sz w:val="28"/>
          <w:szCs w:val="28"/>
        </w:rPr>
      </w:pPr>
      <w:r>
        <w:rPr>
          <w:rFonts w:ascii="Times New Roman" w:hAnsi="Times New Roman" w:cs="Times New Roman"/>
          <w:sz w:val="28"/>
          <w:szCs w:val="28"/>
        </w:rPr>
        <w:t>водовідведення, енергоефективність, поводження з ТПВ.</w:t>
      </w:r>
    </w:p>
    <w:p w14:paraId="0FFF6EB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Галузь: Енергетика – використання відновлювальних джерел енергії у </w:t>
      </w:r>
    </w:p>
    <w:p w14:paraId="0D01BBD3">
      <w:pPr>
        <w:spacing w:after="0"/>
        <w:jc w:val="both"/>
        <w:rPr>
          <w:rFonts w:ascii="Times New Roman" w:hAnsi="Times New Roman" w:cs="Times New Roman"/>
          <w:sz w:val="28"/>
          <w:szCs w:val="28"/>
        </w:rPr>
      </w:pPr>
      <w:r>
        <w:rPr>
          <w:rFonts w:ascii="Times New Roman" w:hAnsi="Times New Roman" w:cs="Times New Roman"/>
          <w:sz w:val="28"/>
          <w:szCs w:val="28"/>
        </w:rPr>
        <w:t xml:space="preserve">системах ЖКГ. </w:t>
      </w:r>
    </w:p>
    <w:p w14:paraId="199020C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Галузь: Освіта і наука – модернізація шкільної інфраструктури, забезпечення обладнанням, протипожежний захист та укриття. </w:t>
      </w:r>
    </w:p>
    <w:p w14:paraId="2DCA108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Галузь: Охорона здоров’я – будівництво та модернізація медичних </w:t>
      </w:r>
    </w:p>
    <w:p w14:paraId="6174A0D5">
      <w:pPr>
        <w:spacing w:after="0"/>
        <w:jc w:val="both"/>
        <w:rPr>
          <w:rFonts w:ascii="Times New Roman" w:hAnsi="Times New Roman" w:cs="Times New Roman"/>
          <w:sz w:val="28"/>
          <w:szCs w:val="28"/>
        </w:rPr>
      </w:pPr>
      <w:r>
        <w:rPr>
          <w:rFonts w:ascii="Times New Roman" w:hAnsi="Times New Roman" w:cs="Times New Roman"/>
          <w:sz w:val="28"/>
          <w:szCs w:val="28"/>
        </w:rPr>
        <w:t>закладів.</w:t>
      </w:r>
    </w:p>
    <w:p w14:paraId="6BEF798E">
      <w:pPr>
        <w:spacing w:after="0"/>
        <w:jc w:val="both"/>
        <w:rPr>
          <w:rFonts w:ascii="Times New Roman" w:hAnsi="Times New Roman" w:cs="Times New Roman"/>
          <w:sz w:val="28"/>
          <w:szCs w:val="28"/>
        </w:rPr>
      </w:pPr>
      <w:r>
        <w:rPr>
          <w:rFonts w:ascii="Times New Roman" w:hAnsi="Times New Roman" w:cs="Times New Roman"/>
          <w:sz w:val="28"/>
          <w:szCs w:val="28"/>
        </w:rPr>
        <w:t xml:space="preserve">         Фінансування публічних інвестиційних проектів  Звягельської  міської територіальної громади, визначено наступній структурі фінансового забезпечення на 2026-2028 роки: </w:t>
      </w:r>
    </w:p>
    <w:p w14:paraId="633A36F8">
      <w:pPr>
        <w:spacing w:after="0"/>
        <w:jc w:val="both"/>
        <w:rPr>
          <w:rFonts w:ascii="Times New Roman" w:hAnsi="Times New Roman" w:cs="Times New Roman"/>
          <w:sz w:val="28"/>
          <w:szCs w:val="28"/>
        </w:rPr>
      </w:pP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2785"/>
        <w:gridCol w:w="2439"/>
        <w:gridCol w:w="2126"/>
      </w:tblGrid>
      <w:tr w14:paraId="624D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14:paraId="49194202">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Джерело фінансування</w:t>
            </w:r>
          </w:p>
        </w:tc>
        <w:tc>
          <w:tcPr>
            <w:tcW w:w="2785" w:type="dxa"/>
          </w:tcPr>
          <w:p w14:paraId="5776D992">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2026 рік</w:t>
            </w:r>
          </w:p>
        </w:tc>
        <w:tc>
          <w:tcPr>
            <w:tcW w:w="2439" w:type="dxa"/>
          </w:tcPr>
          <w:p w14:paraId="06168F5E">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2027 рік</w:t>
            </w:r>
          </w:p>
        </w:tc>
        <w:tc>
          <w:tcPr>
            <w:tcW w:w="2126" w:type="dxa"/>
          </w:tcPr>
          <w:p w14:paraId="329E2380">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2028 рік</w:t>
            </w:r>
          </w:p>
        </w:tc>
      </w:tr>
      <w:tr w14:paraId="559F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14:paraId="3305C6E2">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Державний бюджет</w:t>
            </w:r>
          </w:p>
        </w:tc>
        <w:tc>
          <w:tcPr>
            <w:tcW w:w="2785" w:type="dxa"/>
          </w:tcPr>
          <w:p w14:paraId="5DF26AEF">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64 916 880</w:t>
            </w:r>
          </w:p>
        </w:tc>
        <w:tc>
          <w:tcPr>
            <w:tcW w:w="2439" w:type="dxa"/>
          </w:tcPr>
          <w:p w14:paraId="2295F3B3">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76 653 000</w:t>
            </w:r>
          </w:p>
        </w:tc>
        <w:tc>
          <w:tcPr>
            <w:tcW w:w="2126" w:type="dxa"/>
          </w:tcPr>
          <w:p w14:paraId="54270464">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51 145 000</w:t>
            </w:r>
          </w:p>
        </w:tc>
      </w:tr>
      <w:tr w14:paraId="449D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14:paraId="18F461CB">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Місцевий бюджет</w:t>
            </w:r>
          </w:p>
        </w:tc>
        <w:tc>
          <w:tcPr>
            <w:tcW w:w="2785" w:type="dxa"/>
          </w:tcPr>
          <w:p w14:paraId="4735FEA7">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20 000 000</w:t>
            </w:r>
          </w:p>
        </w:tc>
        <w:tc>
          <w:tcPr>
            <w:tcW w:w="2439" w:type="dxa"/>
          </w:tcPr>
          <w:p w14:paraId="3D230CB3">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21 420 000</w:t>
            </w:r>
          </w:p>
        </w:tc>
        <w:tc>
          <w:tcPr>
            <w:tcW w:w="2126" w:type="dxa"/>
          </w:tcPr>
          <w:p w14:paraId="219B878C">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22 620 000</w:t>
            </w:r>
          </w:p>
        </w:tc>
      </w:tr>
      <w:tr w14:paraId="4172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14:paraId="7636C88A">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Грантові (міжнародні кошти)</w:t>
            </w:r>
          </w:p>
        </w:tc>
        <w:tc>
          <w:tcPr>
            <w:tcW w:w="2785" w:type="dxa"/>
          </w:tcPr>
          <w:p w14:paraId="76F45D86">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9 091 200</w:t>
            </w:r>
          </w:p>
        </w:tc>
        <w:tc>
          <w:tcPr>
            <w:tcW w:w="2439" w:type="dxa"/>
          </w:tcPr>
          <w:p w14:paraId="3039AE30">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8 225 000</w:t>
            </w:r>
          </w:p>
        </w:tc>
        <w:tc>
          <w:tcPr>
            <w:tcW w:w="2126" w:type="dxa"/>
          </w:tcPr>
          <w:p w14:paraId="0FF20735">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24 700 000</w:t>
            </w:r>
          </w:p>
        </w:tc>
      </w:tr>
      <w:tr w14:paraId="436A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14:paraId="5E0824D5">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 xml:space="preserve">Усього </w:t>
            </w:r>
          </w:p>
        </w:tc>
        <w:tc>
          <w:tcPr>
            <w:tcW w:w="2785" w:type="dxa"/>
          </w:tcPr>
          <w:p w14:paraId="209858EB">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94 008 080</w:t>
            </w:r>
          </w:p>
        </w:tc>
        <w:tc>
          <w:tcPr>
            <w:tcW w:w="2439" w:type="dxa"/>
          </w:tcPr>
          <w:p w14:paraId="1D956821">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106 298 000</w:t>
            </w:r>
          </w:p>
        </w:tc>
        <w:tc>
          <w:tcPr>
            <w:tcW w:w="2126" w:type="dxa"/>
          </w:tcPr>
          <w:p w14:paraId="73AEB7F6">
            <w:pPr>
              <w:widowControl w:val="0"/>
              <w:autoSpaceDE w:val="0"/>
              <w:autoSpaceDN w:val="0"/>
              <w:spacing w:before="251" w:after="160" w:line="242" w:lineRule="auto"/>
              <w:ind w:right="148"/>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98 465 000</w:t>
            </w:r>
          </w:p>
        </w:tc>
      </w:tr>
    </w:tbl>
    <w:p w14:paraId="29208308">
      <w:pPr>
        <w:spacing w:after="0"/>
        <w:jc w:val="both"/>
        <w:rPr>
          <w:rFonts w:ascii="Times New Roman" w:hAnsi="Times New Roman" w:cs="Times New Roman"/>
          <w:sz w:val="28"/>
          <w:szCs w:val="28"/>
          <w:lang w:val="ru-RU"/>
        </w:rPr>
      </w:pPr>
    </w:p>
    <w:p w14:paraId="72DC2910">
      <w:pPr>
        <w:spacing w:after="0"/>
        <w:jc w:val="both"/>
        <w:rPr>
          <w:rFonts w:ascii="Times New Roman" w:hAnsi="Times New Roman" w:cs="Times New Roman"/>
          <w:sz w:val="28"/>
          <w:szCs w:val="28"/>
        </w:rPr>
      </w:pPr>
      <w:r>
        <w:rPr>
          <w:rFonts w:ascii="Times New Roman" w:hAnsi="Times New Roman" w:cs="Times New Roman"/>
          <w:sz w:val="28"/>
          <w:szCs w:val="28"/>
          <w:lang w:val="ru-RU"/>
        </w:rPr>
        <w:tab/>
      </w:r>
      <w:r>
        <w:rPr>
          <w:rFonts w:ascii="Times New Roman" w:hAnsi="Times New Roman" w:cs="Times New Roman"/>
          <w:sz w:val="28"/>
          <w:szCs w:val="28"/>
        </w:rPr>
        <w:t xml:space="preserve">Фінансування  забезпечується як за рахунок державного та бюджету міської територіальної громади , так і шляхом залучення міжнародної технічної допомоги, зокрема грантових коштів. </w:t>
      </w:r>
    </w:p>
    <w:p w14:paraId="595FDC37">
      <w:pPr>
        <w:spacing w:after="0"/>
        <w:jc w:val="both"/>
        <w:rPr>
          <w:rFonts w:ascii="Times New Roman" w:hAnsi="Times New Roman" w:cs="Times New Roman"/>
          <w:sz w:val="28"/>
          <w:szCs w:val="28"/>
        </w:rPr>
      </w:pPr>
    </w:p>
    <w:p w14:paraId="48F8E7B6">
      <w:pPr>
        <w:spacing w:after="0"/>
        <w:jc w:val="both"/>
        <w:rPr>
          <w:rFonts w:ascii="Times New Roman" w:hAnsi="Times New Roman" w:cs="Times New Roman"/>
          <w:sz w:val="28"/>
          <w:szCs w:val="28"/>
        </w:rPr>
      </w:pPr>
    </w:p>
    <w:p w14:paraId="78908675">
      <w:pPr>
        <w:spacing w:after="0"/>
        <w:jc w:val="both"/>
        <w:rPr>
          <w:rFonts w:ascii="Times New Roman" w:hAnsi="Times New Roman" w:cs="Times New Roman"/>
          <w:sz w:val="28"/>
          <w:szCs w:val="28"/>
        </w:rPr>
      </w:pPr>
    </w:p>
    <w:p w14:paraId="5D9DD5CB">
      <w:pPr>
        <w:spacing w:after="0"/>
        <w:jc w:val="both"/>
        <w:rPr>
          <w:rFonts w:ascii="Times New Roman" w:hAnsi="Times New Roman" w:cs="Times New Roman"/>
          <w:sz w:val="28"/>
          <w:szCs w:val="28"/>
        </w:rPr>
      </w:pPr>
      <w:bookmarkStart w:id="0" w:name="_GoBack"/>
      <w:bookmarkEnd w:id="0"/>
    </w:p>
    <w:p w14:paraId="15B596E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Розподіл орієнтовного граничного сукупного обсягу публічних інвестицій на 2026-2028 роки на галузі для публічного інвестування </w:t>
      </w:r>
    </w:p>
    <w:p w14:paraId="0A7BDE6B">
      <w:pPr>
        <w:spacing w:after="0"/>
        <w:jc w:val="both"/>
        <w:rPr>
          <w:rFonts w:ascii="Times New Roman" w:hAnsi="Times New Roman" w:cs="Times New Roman"/>
          <w:i/>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1820"/>
        <w:gridCol w:w="1778"/>
        <w:gridCol w:w="1778"/>
        <w:gridCol w:w="1836"/>
      </w:tblGrid>
      <w:tr w14:paraId="3E9F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9" w:type="dxa"/>
          </w:tcPr>
          <w:p w14:paraId="7724B7FE">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Галузь (сектор)</w:t>
            </w:r>
          </w:p>
        </w:tc>
        <w:tc>
          <w:tcPr>
            <w:tcW w:w="1849" w:type="dxa"/>
          </w:tcPr>
          <w:p w14:paraId="4052A9DC">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2026 рік</w:t>
            </w:r>
          </w:p>
        </w:tc>
        <w:tc>
          <w:tcPr>
            <w:tcW w:w="1833" w:type="dxa"/>
          </w:tcPr>
          <w:p w14:paraId="06E96E23">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2027 рік</w:t>
            </w:r>
          </w:p>
        </w:tc>
        <w:tc>
          <w:tcPr>
            <w:tcW w:w="1833" w:type="dxa"/>
          </w:tcPr>
          <w:p w14:paraId="417251DA">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2028 рік</w:t>
            </w:r>
          </w:p>
        </w:tc>
        <w:tc>
          <w:tcPr>
            <w:tcW w:w="1885" w:type="dxa"/>
          </w:tcPr>
          <w:p w14:paraId="22669EF7">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Разом (тис.грн)</w:t>
            </w:r>
          </w:p>
        </w:tc>
      </w:tr>
      <w:tr w14:paraId="52C4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14:paraId="2ED2A83C">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Муніципальна інфраструктура</w:t>
            </w:r>
          </w:p>
        </w:tc>
        <w:tc>
          <w:tcPr>
            <w:tcW w:w="1849" w:type="dxa"/>
          </w:tcPr>
          <w:p w14:paraId="7D2196C7">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13 837 000</w:t>
            </w:r>
          </w:p>
        </w:tc>
        <w:tc>
          <w:tcPr>
            <w:tcW w:w="1833" w:type="dxa"/>
          </w:tcPr>
          <w:p w14:paraId="76CD7246">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13 500 000</w:t>
            </w:r>
          </w:p>
        </w:tc>
        <w:tc>
          <w:tcPr>
            <w:tcW w:w="1833" w:type="dxa"/>
          </w:tcPr>
          <w:p w14:paraId="55BDBE28">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12 620 000</w:t>
            </w:r>
          </w:p>
        </w:tc>
        <w:tc>
          <w:tcPr>
            <w:tcW w:w="1885" w:type="dxa"/>
          </w:tcPr>
          <w:p w14:paraId="1A99E1EA">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39 957 000</w:t>
            </w:r>
          </w:p>
        </w:tc>
      </w:tr>
      <w:tr w14:paraId="5CBC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14:paraId="083104CB">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Освіта і наука</w:t>
            </w:r>
          </w:p>
        </w:tc>
        <w:tc>
          <w:tcPr>
            <w:tcW w:w="1849" w:type="dxa"/>
          </w:tcPr>
          <w:p w14:paraId="51690465">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1 163 000</w:t>
            </w:r>
          </w:p>
        </w:tc>
        <w:tc>
          <w:tcPr>
            <w:tcW w:w="1833" w:type="dxa"/>
          </w:tcPr>
          <w:p w14:paraId="6C597172">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2 920 000</w:t>
            </w:r>
          </w:p>
        </w:tc>
        <w:tc>
          <w:tcPr>
            <w:tcW w:w="1833" w:type="dxa"/>
          </w:tcPr>
          <w:p w14:paraId="6DC91664">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3 000 000</w:t>
            </w:r>
          </w:p>
        </w:tc>
        <w:tc>
          <w:tcPr>
            <w:tcW w:w="1885" w:type="dxa"/>
          </w:tcPr>
          <w:p w14:paraId="2BDE7985">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7 083 000</w:t>
            </w:r>
          </w:p>
        </w:tc>
      </w:tr>
      <w:tr w14:paraId="328A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14:paraId="6C8BB95E">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Охорона здоров</w:t>
            </w:r>
            <w:r>
              <w:rPr>
                <w:rFonts w:ascii="Times New Roman" w:hAnsi="Times New Roman" w:cs="Times New Roman"/>
                <w:sz w:val="28"/>
                <w:szCs w:val="28"/>
                <w:lang w:val="en-US"/>
              </w:rPr>
              <w:t>’</w:t>
            </w:r>
            <w:r>
              <w:rPr>
                <w:rFonts w:ascii="Times New Roman" w:hAnsi="Times New Roman" w:cs="Times New Roman"/>
                <w:sz w:val="28"/>
                <w:szCs w:val="28"/>
              </w:rPr>
              <w:t>я</w:t>
            </w:r>
          </w:p>
        </w:tc>
        <w:tc>
          <w:tcPr>
            <w:tcW w:w="1849" w:type="dxa"/>
            <w:vAlign w:val="center"/>
          </w:tcPr>
          <w:p w14:paraId="5717A030">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5 000 000</w:t>
            </w:r>
          </w:p>
        </w:tc>
        <w:tc>
          <w:tcPr>
            <w:tcW w:w="1833" w:type="dxa"/>
          </w:tcPr>
          <w:p w14:paraId="51B67E4C">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5 000 000</w:t>
            </w:r>
          </w:p>
        </w:tc>
        <w:tc>
          <w:tcPr>
            <w:tcW w:w="1833" w:type="dxa"/>
          </w:tcPr>
          <w:p w14:paraId="6B9AB606">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7 000 000</w:t>
            </w:r>
          </w:p>
        </w:tc>
        <w:tc>
          <w:tcPr>
            <w:tcW w:w="1885" w:type="dxa"/>
          </w:tcPr>
          <w:p w14:paraId="32247AA3">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17 000 000</w:t>
            </w:r>
          </w:p>
        </w:tc>
      </w:tr>
      <w:tr w14:paraId="1831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tcPr>
          <w:p w14:paraId="3A2D1E4A">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t>Усього</w:t>
            </w:r>
          </w:p>
        </w:tc>
        <w:tc>
          <w:tcPr>
            <w:tcW w:w="1849" w:type="dxa"/>
          </w:tcPr>
          <w:p w14:paraId="05F737A5">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20 000 000</w:t>
            </w:r>
          </w:p>
        </w:tc>
        <w:tc>
          <w:tcPr>
            <w:tcW w:w="1833" w:type="dxa"/>
          </w:tcPr>
          <w:p w14:paraId="44A03DC7">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21 420 000</w:t>
            </w:r>
          </w:p>
        </w:tc>
        <w:tc>
          <w:tcPr>
            <w:tcW w:w="1833" w:type="dxa"/>
          </w:tcPr>
          <w:p w14:paraId="2ADC705B">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22 620 000</w:t>
            </w:r>
          </w:p>
        </w:tc>
        <w:tc>
          <w:tcPr>
            <w:tcW w:w="1885" w:type="dxa"/>
          </w:tcPr>
          <w:p w14:paraId="0D02C61B">
            <w:pPr>
              <w:spacing w:after="160" w:line="259" w:lineRule="auto"/>
              <w:ind w:right="15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64 040 000</w:t>
            </w:r>
          </w:p>
        </w:tc>
      </w:tr>
    </w:tbl>
    <w:p w14:paraId="05F33C69">
      <w:pPr>
        <w:spacing w:after="0"/>
        <w:jc w:val="both"/>
        <w:rPr>
          <w:rFonts w:ascii="Times New Roman" w:hAnsi="Times New Roman" w:cs="Times New Roman"/>
          <w:sz w:val="28"/>
          <w:szCs w:val="28"/>
        </w:rPr>
      </w:pPr>
    </w:p>
    <w:p w14:paraId="4C05BB10">
      <w:pPr>
        <w:spacing w:after="0"/>
        <w:ind w:firstLine="708"/>
        <w:jc w:val="both"/>
        <w:rPr>
          <w:rFonts w:ascii="Times New Roman" w:hAnsi="Times New Roman" w:cs="Times New Roman"/>
          <w:sz w:val="28"/>
          <w:szCs w:val="28"/>
        </w:rPr>
      </w:pPr>
      <w:r>
        <w:rPr>
          <w:rFonts w:ascii="Times New Roman" w:hAnsi="Times New Roman" w:cs="Times New Roman"/>
          <w:sz w:val="28"/>
          <w:szCs w:val="28"/>
        </w:rPr>
        <w:t>Однак план сам по собі не забезпечує реалізації, якщо не існує механізму перетворення пріоритетів у конкретні проєкти. Саме тому наступним кроком стало затвердження Порядку формування Єдиного проєктного портфеля публічних інвестицій. Цей документ визначив, як саме проєкти переходять зі стадії ідеї та планових намірів у статус офіційних кандидатів на фінансування. Портфель став інструментом відбору та впорядкування проєктів. Відтепер кожен проєкт має довести свою відповідність стратегічним пріоритетам та критеріям ефективності, перш ніж отримати шанс на реалізацію.</w:t>
      </w:r>
    </w:p>
    <w:p w14:paraId="3624AB34">
      <w:pPr>
        <w:spacing w:after="0"/>
        <w:ind w:firstLine="708"/>
        <w:jc w:val="both"/>
        <w:rPr>
          <w:rFonts w:ascii="Times New Roman" w:hAnsi="Times New Roman" w:cs="Times New Roman"/>
          <w:sz w:val="28"/>
          <w:szCs w:val="28"/>
        </w:rPr>
      </w:pPr>
      <w:r>
        <w:rPr>
          <w:rFonts w:ascii="Times New Roman" w:hAnsi="Times New Roman" w:cs="Times New Roman"/>
          <w:sz w:val="28"/>
          <w:szCs w:val="28"/>
        </w:rPr>
        <w:t>Завершальним елементом стала інтеграція громади в цифрову систему DREAM. У цій системі Звягельська громада сформувала свій профіль публічних інвестицій, зокрема Середньостроковий план пріоритетних публічних інвестицій,  та  розмістила Єдиний проєктний портфель. Це означає, що вся інформація про інвестиційні проєкти  їх вартість, статус, джерела фінансування, етап реалізації стала відкритою як для державних органів і донорів, так і для мешканців громади. DREAM змінила саму філософію управління інвестиціями бо тепер громада працює в публічному просторі, де кожне рішення можна перевірити й оцінити.</w:t>
      </w:r>
    </w:p>
    <w:p w14:paraId="0DDCF01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 Єдиного проєктного портфеля Звягельської міської територіальної громади  увійшли такі проєкти: </w:t>
      </w:r>
    </w:p>
    <w:p w14:paraId="5E69B016">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Нове будівництво каналізаційної мережі від вул. Євгена Коновальця до вул. Лесі Українки в м. Звягель Житомирської області. Код проєкту 011025-4E949E0B</w:t>
      </w:r>
    </w:p>
    <w:p w14:paraId="77324826">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Реконструкція (часткова термомодернізація) лікувального корпусу №2 КНП "Звягельська багатопрофільна лікарня" ЗМР. Код проєкту 031025-C241F9E8</w:t>
      </w:r>
    </w:p>
    <w:p w14:paraId="747D30ED">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Влаштування системи пожежної сигналізації, системи керування евакуюванням людей (в частині системи оповіщення про пожежу і покажчиків напрямку евакуювання) та системи централізованого пожежного спостерігання для приміщення Гімназії № 2 Звягельської міської ради за адресою: Житомирська область, Звягельський район, м. Звягель, вул. Франка Івана, будинок 19. Код проєкту 071025-130C4D10</w:t>
      </w:r>
    </w:p>
    <w:p w14:paraId="51D2811B">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Забезпечення закладів загальної середньої освіти засобами навчання та обладнання в межах впровадження реформи «Нова українська школа». Код проєкту 071025-CCB05050</w:t>
      </w:r>
    </w:p>
    <w:p w14:paraId="7FBF06CD">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Pr>
          <w:rFonts w:ascii="Times New Roman" w:hAnsi="Times New Roman" w:cs="Times New Roman"/>
          <w:sz w:val="28"/>
          <w:szCs w:val="28"/>
        </w:rPr>
        <w:t>Влаштування системи пожежної сигналізації, системи керування евакуюванням людей (в частині системи оповіщення про пожежу і покажчиків напрямку евакуювання) та системи централізованого пожежного спостерігання для приміщення Гімназії № 3 Звягельської міської ради за адресою: Житомирська область, Звягельський район, м. Звягель, вул. Соборності, будинок 54. Код проєкту 081025-B7F00E34</w:t>
      </w:r>
    </w:p>
    <w:p w14:paraId="5F69A7F6">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Pr>
          <w:rFonts w:ascii="Times New Roman" w:hAnsi="Times New Roman" w:cs="Times New Roman"/>
          <w:sz w:val="28"/>
          <w:szCs w:val="28"/>
        </w:rPr>
        <w:t>Нове будівництво водопровідної мережі від вул. Вокзальна до вул. Лесі Українки в м. Звягель Житомирської області ІІ-га черга будівництва. Код проєкту 131025-710B8958</w:t>
      </w:r>
    </w:p>
    <w:p w14:paraId="05FA16FE">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Pr>
          <w:rFonts w:ascii="Times New Roman" w:hAnsi="Times New Roman" w:cs="Times New Roman"/>
          <w:sz w:val="28"/>
          <w:szCs w:val="28"/>
        </w:rPr>
        <w:t>Будівництво хірургічного корпусу КНП «Новоград-Волинське міськрайонне територіальне медичне об’єднання» на вул. Наталії Оржевської, 13 в місті Звягель (коригування). Код проєкту 171025-282EA26E.</w:t>
      </w:r>
    </w:p>
    <w:p w14:paraId="0E1AE0C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результаті Звягельська громада поступово вибудувала цілісну систему управління публічними інвестиціями. </w:t>
      </w:r>
    </w:p>
    <w:p w14:paraId="3300B48C"/>
    <w:p w14:paraId="6D45EECD"/>
    <w:p w14:paraId="47B22E16">
      <w:pPr>
        <w:spacing w:after="0"/>
        <w:rPr>
          <w:rFonts w:ascii="Times New Roman" w:hAnsi="Times New Roman" w:cs="Times New Roman"/>
          <w:sz w:val="28"/>
          <w:szCs w:val="28"/>
        </w:rPr>
      </w:pPr>
      <w:r>
        <w:rPr>
          <w:rFonts w:ascii="Times New Roman" w:hAnsi="Times New Roman" w:cs="Times New Roman"/>
          <w:sz w:val="28"/>
          <w:szCs w:val="28"/>
        </w:rPr>
        <w:t xml:space="preserve">Начальник відділу економіки </w:t>
      </w:r>
    </w:p>
    <w:p w14:paraId="2E83BEBE">
      <w:pPr>
        <w:spacing w:after="0"/>
        <w:rPr>
          <w:rFonts w:ascii="Times New Roman" w:hAnsi="Times New Roman" w:cs="Times New Roman"/>
          <w:sz w:val="28"/>
          <w:szCs w:val="28"/>
        </w:rPr>
      </w:pPr>
      <w:r>
        <w:rPr>
          <w:rFonts w:ascii="Times New Roman" w:hAnsi="Times New Roman" w:cs="Times New Roman"/>
          <w:sz w:val="28"/>
          <w:szCs w:val="28"/>
        </w:rPr>
        <w:t>міської ради                                                                             Алла ВОЛОДІНА</w:t>
      </w:r>
    </w:p>
    <w:p w14:paraId="45E4D361"/>
    <w:p w14:paraId="70B7DBC7"/>
    <w:p w14:paraId="03D7D49B"/>
    <w:p w14:paraId="3CF12903"/>
    <w:p w14:paraId="36403986"/>
    <w:p w14:paraId="46B4D42A"/>
    <w:p w14:paraId="079855F2"/>
    <w:p w14:paraId="1B747A56"/>
    <w:sectPr>
      <w:pgSz w:w="11906" w:h="16838"/>
      <w:pgMar w:top="850" w:right="850" w:bottom="850" w:left="184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7E6CC9"/>
    <w:multiLevelType w:val="multilevel"/>
    <w:tmpl w:val="707E6CC9"/>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A4"/>
    <w:rsid w:val="00033949"/>
    <w:rsid w:val="001F7DA4"/>
    <w:rsid w:val="002C50CC"/>
    <w:rsid w:val="00303F88"/>
    <w:rsid w:val="00814F8B"/>
    <w:rsid w:val="00960CEB"/>
    <w:rsid w:val="00992018"/>
    <w:rsid w:val="009A7964"/>
    <w:rsid w:val="009B474C"/>
    <w:rsid w:val="009C7B49"/>
    <w:rsid w:val="00AE171D"/>
    <w:rsid w:val="00BA34C7"/>
    <w:rsid w:val="00FE1431"/>
    <w:rsid w:val="6D8E34B3"/>
    <w:rsid w:val="79A745D9"/>
  </w:rsids>
  <m:mathPr>
    <m:mathFont m:val="Cambria Math"/>
    <m:brkBin m:val="before"/>
    <m:brkBinSub m:val="--"/>
    <m:smallFrac m:val="0"/>
    <m:dispDef/>
    <m:lMargin m:val="0"/>
    <m:rMargin m:val="0"/>
    <m:defJc m:val="centerGroup"/>
    <m:wrapIndent m:val="1440"/>
    <m:intLim m:val="subSup"/>
    <m:naryLim m:val="undOvr"/>
  </m:mathPr>
  <w:themeFontLang w:val="uk-UA"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uk-UA"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Segoe UI" w:hAnsi="Segoe UI" w:cs="Segoe UI"/>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ocdata"/>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8">
    <w:name w:val="List Paragraph"/>
    <w:basedOn w:val="1"/>
    <w:qFormat/>
    <w:uiPriority w:val="34"/>
    <w:pPr>
      <w:ind w:left="720"/>
      <w:contextualSpacing/>
    </w:pPr>
  </w:style>
  <w:style w:type="character" w:customStyle="1" w:styleId="9">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1587</Words>
  <Characters>9048</Characters>
  <Lines>75</Lines>
  <Paragraphs>21</Paragraphs>
  <TotalTime>1</TotalTime>
  <ScaleCrop>false</ScaleCrop>
  <LinksUpToDate>false</LinksUpToDate>
  <CharactersWithSpaces>10614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2026-01-21T14:02:00Z</dcterms:created>
  <dc:creator>admin</dc:creator>
  <cp:lastModifiedBy>Professional</cp:lastModifiedBy>
  <cp:lastPrinted>2026-01-22T06:51:00Z</cp:lastPrinted>
  <dcterms:modified xsi:type="dcterms:W3CDTF">2026-01-27T14:47:38Z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1A475C4A9BFD4C53AEEB95218F34460E_13</vt:lpwstr>
  </property>
</Properties>
</file>