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23" w:rsidRPr="0085038C" w:rsidRDefault="00CC3223" w:rsidP="00495997">
      <w:pPr>
        <w:spacing w:after="200" w:line="276" w:lineRule="auto"/>
        <w:jc w:val="both"/>
        <w:rPr>
          <w:rFonts w:eastAsiaTheme="minorEastAsia"/>
          <w:sz w:val="28"/>
          <w:szCs w:val="28"/>
          <w:lang w:val="uk-UA" w:eastAsia="ru-RU"/>
        </w:rPr>
      </w:pPr>
      <w:bookmarkStart w:id="0" w:name="_GoBack"/>
      <w:bookmarkEnd w:id="0"/>
    </w:p>
    <w:p w:rsidR="001C3727" w:rsidRPr="0085038C" w:rsidRDefault="001C3727" w:rsidP="00C2258E">
      <w:pPr>
        <w:pStyle w:val="5"/>
        <w:spacing w:line="276" w:lineRule="auto"/>
        <w:rPr>
          <w:rFonts w:ascii="Times New Roman" w:hAnsi="Times New Roman"/>
          <w:szCs w:val="28"/>
          <w:u w:val="none"/>
          <w:lang w:val="uk-UA"/>
        </w:rPr>
      </w:pPr>
      <w:r w:rsidRPr="0085038C">
        <w:rPr>
          <w:rFonts w:ascii="Times New Roman" w:hAnsi="Times New Roman"/>
          <w:szCs w:val="28"/>
          <w:u w:val="none"/>
          <w:lang w:val="uk-UA"/>
        </w:rPr>
        <w:t>ЗВІТ</w:t>
      </w:r>
    </w:p>
    <w:p w:rsidR="001C3727" w:rsidRPr="0085038C" w:rsidRDefault="001C3727" w:rsidP="00C2258E">
      <w:pPr>
        <w:pStyle w:val="5"/>
        <w:spacing w:line="276" w:lineRule="auto"/>
        <w:rPr>
          <w:rFonts w:ascii="Times New Roman" w:hAnsi="Times New Roman"/>
          <w:szCs w:val="28"/>
          <w:u w:val="none"/>
        </w:rPr>
      </w:pPr>
      <w:r w:rsidRPr="0085038C">
        <w:rPr>
          <w:rFonts w:ascii="Times New Roman" w:hAnsi="Times New Roman"/>
          <w:szCs w:val="28"/>
          <w:u w:val="none"/>
          <w:lang w:val="uk-UA"/>
        </w:rPr>
        <w:t>пр</w:t>
      </w:r>
      <w:r w:rsidR="00BB50C0" w:rsidRPr="0085038C">
        <w:rPr>
          <w:rFonts w:ascii="Times New Roman" w:hAnsi="Times New Roman"/>
          <w:szCs w:val="28"/>
          <w:u w:val="none"/>
          <w:lang w:val="uk-UA"/>
        </w:rPr>
        <w:t>о фінансово-господарську діяльні</w:t>
      </w:r>
      <w:r w:rsidRPr="0085038C">
        <w:rPr>
          <w:rFonts w:ascii="Times New Roman" w:hAnsi="Times New Roman"/>
          <w:szCs w:val="28"/>
          <w:u w:val="none"/>
          <w:lang w:val="uk-UA"/>
        </w:rPr>
        <w:t xml:space="preserve">сть </w:t>
      </w:r>
      <w:r w:rsidRPr="0085038C">
        <w:rPr>
          <w:rFonts w:ascii="Times New Roman" w:hAnsi="Times New Roman"/>
          <w:szCs w:val="28"/>
          <w:u w:val="none"/>
        </w:rPr>
        <w:t>КП ЗМР «Звягель</w:t>
      </w:r>
      <w:r w:rsidR="003C0206" w:rsidRPr="0085038C">
        <w:rPr>
          <w:rFonts w:ascii="Times New Roman" w:hAnsi="Times New Roman"/>
          <w:szCs w:val="28"/>
          <w:u w:val="none"/>
          <w:lang w:val="uk-UA"/>
        </w:rPr>
        <w:t>водоканал</w:t>
      </w:r>
      <w:r w:rsidRPr="0085038C">
        <w:rPr>
          <w:rFonts w:ascii="Times New Roman" w:hAnsi="Times New Roman"/>
          <w:szCs w:val="28"/>
          <w:u w:val="none"/>
        </w:rPr>
        <w:t xml:space="preserve">» </w:t>
      </w:r>
    </w:p>
    <w:p w:rsidR="00495997" w:rsidRPr="0085038C" w:rsidRDefault="001C3727" w:rsidP="00C225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38C">
        <w:rPr>
          <w:rFonts w:ascii="Times New Roman" w:hAnsi="Times New Roman" w:cs="Times New Roman"/>
          <w:b/>
          <w:sz w:val="28"/>
          <w:szCs w:val="28"/>
        </w:rPr>
        <w:t>за 202</w:t>
      </w:r>
      <w:r w:rsidR="00A82A73" w:rsidRPr="0085038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503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038C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495997" w:rsidRPr="00C90E23" w:rsidRDefault="00495997" w:rsidP="00C2258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997" w:rsidRPr="00C90E23" w:rsidRDefault="00495997" w:rsidP="00142F84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 підприємство  Звягельської  МР   « ЗВЯГЕЛЬВОДОКАНАЛ» засноване в 1935-1937 роках і є стратегічно важливим підприємством територіальної громади. Від належного забезпечення </w:t>
      </w:r>
      <w:r w:rsidRPr="00C90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виконання ним власних статутних завдань залежить загальна соціально-економічна ситуація в громаді.</w:t>
      </w:r>
    </w:p>
    <w:p w:rsidR="00495997" w:rsidRPr="00C90E23" w:rsidRDefault="00495997" w:rsidP="00142F8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0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  Середньооблікова кількість  працівників на підприємстві  станом за 2023р. становить  182 чол., в тому числі керівники, спеціалісти та службовці- 29 </w:t>
      </w:r>
      <w:proofErr w:type="spellStart"/>
      <w:r w:rsidRPr="00C90E23">
        <w:rPr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., які взаємозв'язані між собою через виробничі підрозділи та забезпечують безперебійне централізоване водопостачання та централізоване водовідведення.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Середньомісячна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заробітна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плата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штатних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за 2023 р. 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E23">
        <w:rPr>
          <w:rFonts w:ascii="Times New Roman" w:hAnsi="Times New Roman" w:cs="Times New Roman"/>
          <w:sz w:val="24"/>
          <w:szCs w:val="24"/>
        </w:rPr>
        <w:t xml:space="preserve"> 12582</w:t>
      </w:r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495997" w:rsidRPr="00C90E23" w:rsidRDefault="00495997" w:rsidP="00142F8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0E23">
        <w:rPr>
          <w:rFonts w:ascii="Times New Roman" w:hAnsi="Times New Roman" w:cs="Times New Roman"/>
          <w:sz w:val="24"/>
          <w:szCs w:val="24"/>
        </w:rPr>
        <w:t xml:space="preserve">План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100,2% при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1356,9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тис.м</w:t>
      </w:r>
      <w:proofErr w:type="gramEnd"/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реалізовано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1359,7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Порівняно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з 2022 роком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водоп</w:t>
      </w:r>
      <w:proofErr w:type="spellEnd"/>
      <w:r w:rsidRPr="00C90E23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стачання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збільшилася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102,4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населенню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збільшилася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98,5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бюджетним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установам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1,3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3. </w:t>
      </w:r>
      <w:r w:rsidRPr="00C90E23">
        <w:rPr>
          <w:rFonts w:ascii="Times New Roman" w:hAnsi="Times New Roman" w:cs="Times New Roman"/>
          <w:sz w:val="24"/>
          <w:szCs w:val="24"/>
        </w:rPr>
        <w:t xml:space="preserve">;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на 2,6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95997" w:rsidRPr="00C90E23" w:rsidRDefault="00495997" w:rsidP="00142F8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абонентів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по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населенню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 становить 18025, з них-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абонентів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приладами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- 17257, а  без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приладів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- 846.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Місячне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фактичне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води  на</w:t>
      </w:r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мешканця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становить   2,03   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, в т.ч. на одного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мешканця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лічильником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–  1,93 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>.; без лічильника-4,9 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5997" w:rsidRPr="00C90E23" w:rsidRDefault="00495997" w:rsidP="00142F8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0E2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План  по</w:t>
      </w:r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 доходах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 (централізоване водопостачання та водовідведення)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10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>,0 %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 , в сумі доходів більше нараховано на 1374,8 </w:t>
      </w:r>
      <w:proofErr w:type="spellStart"/>
      <w:r w:rsidRPr="00C90E2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C90E2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90E23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4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6220,5</w:t>
      </w:r>
      <w:r w:rsidRPr="00C90E23">
        <w:rPr>
          <w:rFonts w:ascii="Times New Roman" w:hAnsi="Times New Roman" w:cs="Times New Roman"/>
          <w:sz w:val="24"/>
          <w:szCs w:val="24"/>
        </w:rPr>
        <w:t xml:space="preserve"> тис. грн.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нараховано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47595,3</w:t>
      </w:r>
      <w:r w:rsidRPr="00C90E23">
        <w:rPr>
          <w:rFonts w:ascii="Times New Roman" w:hAnsi="Times New Roman" w:cs="Times New Roman"/>
          <w:sz w:val="24"/>
          <w:szCs w:val="24"/>
        </w:rPr>
        <w:t xml:space="preserve"> тис. грн.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доходи по централізованому водопостачанню збільшені на 358,9 </w:t>
      </w:r>
      <w:proofErr w:type="spellStart"/>
      <w:r w:rsidRPr="00C90E2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C90E23">
        <w:rPr>
          <w:rFonts w:ascii="Times New Roman" w:hAnsi="Times New Roman" w:cs="Times New Roman"/>
          <w:sz w:val="24"/>
          <w:szCs w:val="24"/>
          <w:lang w:val="uk-UA"/>
        </w:rPr>
        <w:t xml:space="preserve">. або на 1,6 % ; по  водовідведенню на 1015,9 </w:t>
      </w:r>
      <w:proofErr w:type="spellStart"/>
      <w:r w:rsidRPr="00C90E2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C90E23">
        <w:rPr>
          <w:rFonts w:ascii="Times New Roman" w:hAnsi="Times New Roman" w:cs="Times New Roman"/>
          <w:sz w:val="24"/>
          <w:szCs w:val="24"/>
          <w:lang w:val="uk-UA"/>
        </w:rPr>
        <w:t>. або на 4,4%</w:t>
      </w:r>
    </w:p>
    <w:p w:rsidR="00495997" w:rsidRPr="00C90E23" w:rsidRDefault="00495997" w:rsidP="00142F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sz w:val="24"/>
          <w:szCs w:val="24"/>
        </w:rPr>
        <w:t xml:space="preserve">         Тариф,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нараховувалися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доходи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у 2023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відшкодовував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централізованому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водопостачанню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67,2 %, по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централізованому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водовідведенню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73,3 %.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Фактична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1 м</w:t>
      </w:r>
      <w:proofErr w:type="gramStart"/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C90E23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централізованому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водопостачанню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становить 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30,76</w:t>
      </w:r>
      <w:r w:rsidRPr="00C90E23">
        <w:rPr>
          <w:rFonts w:ascii="Times New Roman" w:hAnsi="Times New Roman" w:cs="Times New Roman"/>
          <w:sz w:val="24"/>
          <w:szCs w:val="24"/>
        </w:rPr>
        <w:t xml:space="preserve"> грн. 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/ З ПДВ</w:t>
      </w:r>
      <w:r w:rsidRPr="00C90E23">
        <w:rPr>
          <w:rFonts w:ascii="Times New Roman" w:hAnsi="Times New Roman" w:cs="Times New Roman"/>
          <w:sz w:val="24"/>
          <w:szCs w:val="24"/>
        </w:rPr>
        <w:t xml:space="preserve">, 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водовідведенню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–3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9,07</w:t>
      </w:r>
      <w:r w:rsidRPr="00C90E23">
        <w:rPr>
          <w:rFonts w:ascii="Times New Roman" w:hAnsi="Times New Roman" w:cs="Times New Roman"/>
          <w:sz w:val="24"/>
          <w:szCs w:val="24"/>
        </w:rPr>
        <w:t xml:space="preserve"> грн.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90E23">
        <w:rPr>
          <w:rFonts w:ascii="Times New Roman" w:hAnsi="Times New Roman" w:cs="Times New Roman"/>
          <w:sz w:val="24"/>
          <w:szCs w:val="24"/>
        </w:rPr>
        <w:t xml:space="preserve"> 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C90E23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Pr="00C90E23">
        <w:rPr>
          <w:rFonts w:ascii="Times New Roman" w:hAnsi="Times New Roman" w:cs="Times New Roman"/>
          <w:sz w:val="24"/>
          <w:szCs w:val="24"/>
        </w:rPr>
        <w:t>, разом –  69,83 грн./м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C90E23">
        <w:rPr>
          <w:rFonts w:ascii="Times New Roman" w:hAnsi="Times New Roman" w:cs="Times New Roman"/>
          <w:sz w:val="24"/>
          <w:szCs w:val="24"/>
        </w:rPr>
        <w:t>з ПДВ.</w:t>
      </w:r>
    </w:p>
    <w:tbl>
      <w:tblPr>
        <w:tblW w:w="8584" w:type="dxa"/>
        <w:tblInd w:w="93" w:type="dxa"/>
        <w:tblLook w:val="04A0" w:firstRow="1" w:lastRow="0" w:firstColumn="1" w:lastColumn="0" w:noHBand="0" w:noVBand="1"/>
      </w:tblPr>
      <w:tblGrid>
        <w:gridCol w:w="9508"/>
      </w:tblGrid>
      <w:tr w:rsidR="005D49AE" w:rsidRPr="00C90E23" w:rsidTr="00AF29CB">
        <w:trPr>
          <w:trHeight w:val="25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311" w:rsidRPr="00C90E23" w:rsidRDefault="00110311" w:rsidP="00C2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58E" w:rsidRDefault="00C2258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49AE" w:rsidRPr="00C90E23" w:rsidTr="00AF29CB">
        <w:trPr>
          <w:trHeight w:val="25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E" w:rsidRPr="00C2258E" w:rsidRDefault="005D49AE" w:rsidP="00C225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фінансово-господарської</w:t>
            </w:r>
            <w:proofErr w:type="spellEnd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комунального</w:t>
            </w:r>
            <w:proofErr w:type="spellEnd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підприємства</w:t>
            </w:r>
            <w:proofErr w:type="spellEnd"/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Звягельської  МР                                    «ЗВЯГЕЛЬВОДОКАНАЛ»</w:t>
            </w:r>
            <w:r w:rsidR="00C225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2023рік</w:t>
            </w:r>
          </w:p>
        </w:tc>
      </w:tr>
      <w:tr w:rsidR="005D49AE" w:rsidRPr="00C90E23" w:rsidTr="00AF29CB">
        <w:trPr>
          <w:trHeight w:val="25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E" w:rsidRPr="00C2258E" w:rsidRDefault="005D49AE" w:rsidP="00C225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282" w:type="dxa"/>
              <w:tblLook w:val="04A0" w:firstRow="1" w:lastRow="0" w:firstColumn="1" w:lastColumn="0" w:noHBand="0" w:noVBand="1"/>
            </w:tblPr>
            <w:tblGrid>
              <w:gridCol w:w="891"/>
              <w:gridCol w:w="3384"/>
              <w:gridCol w:w="1197"/>
              <w:gridCol w:w="1108"/>
              <w:gridCol w:w="1271"/>
              <w:gridCol w:w="1431"/>
            </w:tblGrid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Показники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2023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D49AE" w:rsidRPr="00C90E23" w:rsidTr="00142F84">
              <w:trPr>
                <w:trHeight w:val="344"/>
              </w:trPr>
              <w:tc>
                <w:tcPr>
                  <w:tcW w:w="8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виміру</w:t>
                  </w:r>
                  <w:proofErr w:type="spellEnd"/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31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D49AE" w:rsidRPr="00C90E23" w:rsidTr="00142F84">
              <w:trPr>
                <w:trHeight w:val="270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Реалізація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води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тис.мЗ</w:t>
                  </w:r>
                  <w:proofErr w:type="spellEnd"/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1356,9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1359,7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27671,3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28102,0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101,6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23059,4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23418,3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101,6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Сума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4611,9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4683,7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101,6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Абонплата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2244,0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2621,9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994BDF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116,8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36711,8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34862,7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95,0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Середній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1 м3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16,99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17,22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101,3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Середня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собівартість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27,06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25,64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94,8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абонплата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2244,00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1844,30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82,2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Прибуток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(-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збиток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ц.водоп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-13652,4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-11444,4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83,8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Рентабельність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водопостач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-37,19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-32,83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</w:t>
                  </w:r>
                </w:p>
              </w:tc>
              <w:tc>
                <w:tcPr>
                  <w:tcW w:w="3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Водовідведення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Відведено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стоків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тис.мЗ</w:t>
                  </w:r>
                  <w:proofErr w:type="spellEnd"/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966,5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104,8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27793,3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29012,4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104,4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23161,1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24177,0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104,4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Сума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4632,2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4835,4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104,4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Абонплата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1465,2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1727,7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994BDF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117,9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32866,3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32990,1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100,4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Середній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1 м3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23,96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23,86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99,6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Середня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собівартість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34,01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32,56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95,8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абонплата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1465,20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1204,20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82,2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Прибуток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(-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збиток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ц.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водовід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-9705,2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-8813,1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90,8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Рентабельність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водовідвед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-29,53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-26,71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</w:t>
                  </w:r>
                </w:p>
              </w:tc>
              <w:tc>
                <w:tcPr>
                  <w:tcW w:w="45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Всього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основній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діяльності</w:t>
                  </w:r>
                  <w:proofErr w:type="spellEnd"/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55464,6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57114,4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103,0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46220,5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47595,3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103,0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Сума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9244,1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9519,1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103,0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абонплата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ПДВ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3709,2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4349,6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117,3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Загальний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49929,7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51944,9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104,0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69578,1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67852,8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97,5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абонплата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3709,2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4083,7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110,1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Загальні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73287,3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71936,5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98,2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Збиток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ліцензійна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діяльність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-23357,6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-20257,5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86,7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Рентабельність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-33,57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-29,86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Прибуток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абонплата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+265,90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Фінансова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підтримка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прибуток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+19112,8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ІУ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Інша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діяльність-</w:t>
                  </w: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819,0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102,4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457,1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93,3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Прибутки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іншої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+361,9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Інша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операц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діяльн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.(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дохід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дохід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12185,8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4312,7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Прибутки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іншої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опер.діяльності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0D0D0D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color w:val="0D0D0D"/>
                      <w:sz w:val="24"/>
                      <w:szCs w:val="24"/>
                    </w:rPr>
                    <w:t>+7873,1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УІ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Балансовий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прибуток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т.грн</w:t>
                  </w:r>
                  <w:proofErr w:type="spellEnd"/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7356,2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5D49AE" w:rsidRPr="00C90E23" w:rsidTr="00142F84">
              <w:trPr>
                <w:trHeight w:val="255"/>
              </w:trPr>
              <w:tc>
                <w:tcPr>
                  <w:tcW w:w="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49AE" w:rsidRPr="00C90E23" w:rsidRDefault="005D49AE" w:rsidP="0056523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D49AE" w:rsidRPr="00C90E23" w:rsidRDefault="005D49AE" w:rsidP="00C22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311" w:rsidRDefault="00110311" w:rsidP="00110311">
      <w:pPr>
        <w:ind w:left="-42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0E2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</w:t>
      </w:r>
    </w:p>
    <w:p w:rsidR="00C2258E" w:rsidRDefault="00C2258E" w:rsidP="00110311">
      <w:pPr>
        <w:ind w:left="-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258E" w:rsidRPr="00C90E23" w:rsidRDefault="00C2258E" w:rsidP="00110311">
      <w:pPr>
        <w:ind w:left="-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49AE" w:rsidRPr="00C90E23" w:rsidRDefault="00110311" w:rsidP="0011031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90E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Обсяги</w:t>
      </w:r>
      <w:proofErr w:type="spellEnd"/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виробництва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85"/>
        <w:gridCol w:w="1984"/>
        <w:gridCol w:w="1418"/>
      </w:tblGrid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2022 р.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2023 р.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Піднято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води 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2499,9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2589,2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Технологічні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456,7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Подано води в мережу,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2096,8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2132,5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Реалізація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води,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1257,3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1359,7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1039,7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бюджетні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споживачі</w:t>
            </w:r>
            <w:proofErr w:type="spellEnd"/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193,8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води,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води,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782,1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713,3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Реалізовано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стоків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1013,1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5D49AE" w:rsidRPr="00C90E23" w:rsidTr="00AF29CB">
        <w:tc>
          <w:tcPr>
            <w:tcW w:w="4077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Пропуск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стоків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,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1990,9</w:t>
            </w:r>
          </w:p>
        </w:tc>
        <w:tc>
          <w:tcPr>
            <w:tcW w:w="1984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1973,8</w:t>
            </w:r>
          </w:p>
        </w:tc>
        <w:tc>
          <w:tcPr>
            <w:tcW w:w="1418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</w:tbl>
    <w:p w:rsidR="005D49AE" w:rsidRPr="00C90E23" w:rsidRDefault="005D49AE" w:rsidP="005D49AE">
      <w:pPr>
        <w:rPr>
          <w:rFonts w:ascii="Times New Roman" w:hAnsi="Times New Roman" w:cs="Times New Roman"/>
          <w:b/>
          <w:sz w:val="24"/>
          <w:szCs w:val="24"/>
        </w:rPr>
      </w:pPr>
    </w:p>
    <w:p w:rsidR="005D49AE" w:rsidRPr="00C90E23" w:rsidRDefault="005D49AE" w:rsidP="005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За  2023</w:t>
      </w:r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р.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піднято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води 2589,2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тис.м</w:t>
      </w:r>
      <w:proofErr w:type="gramEnd"/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становить на 3,6 %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піднятої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води за  2022р. </w:t>
      </w:r>
    </w:p>
    <w:p w:rsidR="005D49AE" w:rsidRPr="00C90E23" w:rsidRDefault="005D49AE" w:rsidP="00110311">
      <w:pPr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sz w:val="24"/>
          <w:szCs w:val="24"/>
        </w:rPr>
        <w:t xml:space="preserve">   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населенню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води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збільшилася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98,5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                   10,5%;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бюджетним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установам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збільшилася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1,3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1%; по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збішилась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2,6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1,4%.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води в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абсолютній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величині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зменшилися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68,8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тис.м</w:t>
      </w:r>
      <w:proofErr w:type="gramEnd"/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8,8%.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реалізованих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стоків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збільшилась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на 107,4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18,6 %, пропуск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стоків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зменшився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17,1 тис.м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0,9 %.</w:t>
      </w:r>
    </w:p>
    <w:p w:rsidR="00FF39B6" w:rsidRDefault="00FF39B6" w:rsidP="005D49AE">
      <w:pPr>
        <w:pStyle w:val="1"/>
        <w:jc w:val="center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</w:p>
    <w:p w:rsidR="005D49AE" w:rsidRPr="00FF39B6" w:rsidRDefault="005D49AE" w:rsidP="005D49AE">
      <w:pPr>
        <w:pStyle w:val="1"/>
        <w:jc w:val="center"/>
        <w:rPr>
          <w:rFonts w:ascii="Times New Roman" w:hAnsi="Times New Roman" w:cs="Times New Roman"/>
          <w:b/>
          <w:bCs/>
          <w:caps/>
          <w:color w:val="auto"/>
          <w:sz w:val="20"/>
          <w:szCs w:val="20"/>
          <w:lang w:val="uk-UA"/>
        </w:rPr>
      </w:pPr>
      <w:proofErr w:type="gramStart"/>
      <w:r w:rsidRPr="00FF39B6"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  <w:t>РЕАЛІЗАЦІЯ  ПОСЛУГ</w:t>
      </w:r>
      <w:proofErr w:type="gramEnd"/>
      <w:r w:rsidRPr="00FF39B6"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  <w:t xml:space="preserve"> З ЦЕНТРАЛІЗОВАНОГО ВОДОПОСТАЧАННЯ ТА  централізованого   ВОДОВІДВЕДЕННЯ</w:t>
      </w:r>
      <w:r w:rsidR="00110311" w:rsidRPr="00FF39B6">
        <w:rPr>
          <w:rFonts w:ascii="Times New Roman" w:hAnsi="Times New Roman" w:cs="Times New Roman"/>
          <w:b/>
          <w:bCs/>
          <w:caps/>
          <w:color w:val="auto"/>
          <w:sz w:val="20"/>
          <w:szCs w:val="20"/>
          <w:lang w:val="uk-UA"/>
        </w:rPr>
        <w:t xml:space="preserve">     </w:t>
      </w:r>
    </w:p>
    <w:p w:rsidR="005D49AE" w:rsidRPr="00FF39B6" w:rsidRDefault="005D49AE" w:rsidP="005D49AE">
      <w:pPr>
        <w:pStyle w:val="2"/>
        <w:ind w:left="1416" w:firstLine="708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proofErr w:type="gramStart"/>
      <w:r w:rsidRPr="00FF39B6">
        <w:rPr>
          <w:rFonts w:ascii="Times New Roman" w:hAnsi="Times New Roman" w:cs="Times New Roman"/>
          <w:b/>
          <w:caps/>
          <w:color w:val="auto"/>
          <w:sz w:val="20"/>
          <w:szCs w:val="20"/>
        </w:rPr>
        <w:t>В  РОЗРІЗІ</w:t>
      </w:r>
      <w:proofErr w:type="gramEnd"/>
      <w:r w:rsidRPr="00FF39B6">
        <w:rPr>
          <w:rFonts w:ascii="Times New Roman" w:hAnsi="Times New Roman" w:cs="Times New Roman"/>
          <w:b/>
          <w:caps/>
          <w:color w:val="auto"/>
          <w:sz w:val="20"/>
          <w:szCs w:val="20"/>
        </w:rPr>
        <w:t xml:space="preserve">  СПОЖИВАЧІВ    за   2023 р.</w:t>
      </w:r>
    </w:p>
    <w:p w:rsidR="005D49AE" w:rsidRPr="00C90E23" w:rsidRDefault="005D49AE" w:rsidP="005D49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88"/>
        <w:gridCol w:w="720"/>
        <w:gridCol w:w="986"/>
        <w:gridCol w:w="815"/>
        <w:gridCol w:w="865"/>
        <w:gridCol w:w="720"/>
        <w:gridCol w:w="985"/>
        <w:gridCol w:w="1013"/>
        <w:gridCol w:w="937"/>
        <w:gridCol w:w="1007"/>
      </w:tblGrid>
      <w:tr w:rsidR="005D49AE" w:rsidRPr="00C90E23" w:rsidTr="00FF39B6">
        <w:trPr>
          <w:cantSplit/>
          <w:trHeight w:val="300"/>
        </w:trPr>
        <w:tc>
          <w:tcPr>
            <w:tcW w:w="993" w:type="dxa"/>
            <w:vMerge w:val="restart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Споживачі</w:t>
            </w:r>
            <w:proofErr w:type="spellEnd"/>
          </w:p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4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Централізоване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</w:p>
        </w:tc>
        <w:tc>
          <w:tcPr>
            <w:tcW w:w="3583" w:type="dxa"/>
            <w:gridSpan w:val="4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Централізоване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</w:p>
        </w:tc>
        <w:tc>
          <w:tcPr>
            <w:tcW w:w="1944" w:type="dxa"/>
            <w:gridSpan w:val="2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</w:tr>
      <w:tr w:rsidR="005D49AE" w:rsidRPr="00C90E23" w:rsidTr="00FF39B6">
        <w:trPr>
          <w:cantSplit/>
          <w:trHeight w:val="1203"/>
        </w:trPr>
        <w:tc>
          <w:tcPr>
            <w:tcW w:w="993" w:type="dxa"/>
            <w:vMerge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5D49AE" w:rsidRPr="00C90E23" w:rsidRDefault="00FF39B6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9AE" w:rsidRPr="00C90E23">
              <w:rPr>
                <w:rFonts w:ascii="Times New Roman" w:hAnsi="Times New Roman" w:cs="Times New Roman"/>
                <w:sz w:val="24"/>
                <w:szCs w:val="24"/>
              </w:rPr>
              <w:t>итома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49AE" w:rsidRPr="00C90E23">
              <w:rPr>
                <w:rFonts w:ascii="Times New Roman" w:hAnsi="Times New Roman" w:cs="Times New Roman"/>
                <w:sz w:val="24"/>
                <w:szCs w:val="24"/>
              </w:rPr>
              <w:t>вага  %</w:t>
            </w:r>
          </w:p>
        </w:tc>
        <w:tc>
          <w:tcPr>
            <w:tcW w:w="98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proofErr w:type="spellStart"/>
            <w:r w:rsidR="00FF39B6" w:rsidRPr="00C90E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="00FF3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815" w:type="dxa"/>
          </w:tcPr>
          <w:p w:rsidR="005D49AE" w:rsidRPr="00C90E23" w:rsidRDefault="00FF39B6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9AE" w:rsidRPr="00C90E23">
              <w:rPr>
                <w:rFonts w:ascii="Times New Roman" w:hAnsi="Times New Roman" w:cs="Times New Roman"/>
                <w:sz w:val="24"/>
                <w:szCs w:val="24"/>
              </w:rPr>
              <w:t>итома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49AE" w:rsidRPr="00C90E23">
              <w:rPr>
                <w:rFonts w:ascii="Times New Roman" w:hAnsi="Times New Roman" w:cs="Times New Roman"/>
                <w:sz w:val="24"/>
                <w:szCs w:val="24"/>
              </w:rPr>
              <w:t>вага  %</w:t>
            </w:r>
          </w:p>
        </w:tc>
        <w:tc>
          <w:tcPr>
            <w:tcW w:w="865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тис.м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Питомавага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985" w:type="dxa"/>
            <w:tcBorders>
              <w:bottom w:val="nil"/>
            </w:tcBorders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тис.грн.без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ПДВ</w:t>
            </w:r>
          </w:p>
        </w:tc>
        <w:tc>
          <w:tcPr>
            <w:tcW w:w="1013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Питома</w:t>
            </w:r>
            <w:proofErr w:type="spellEnd"/>
          </w:p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вага  %</w:t>
            </w:r>
          </w:p>
        </w:tc>
        <w:tc>
          <w:tcPr>
            <w:tcW w:w="937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proofErr w:type="spellStart"/>
            <w:r w:rsidR="00FF39B6" w:rsidRPr="00C90E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="00FF3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1007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питомавага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  <w:tr w:rsidR="005D49AE" w:rsidRPr="00C90E23" w:rsidTr="00FF39B6">
        <w:tc>
          <w:tcPr>
            <w:tcW w:w="993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18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1359,7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6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23418,3</w:t>
            </w:r>
          </w:p>
        </w:tc>
        <w:tc>
          <w:tcPr>
            <w:tcW w:w="81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1013,1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24177,0</w:t>
            </w:r>
          </w:p>
        </w:tc>
        <w:tc>
          <w:tcPr>
            <w:tcW w:w="101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3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47595,3</w:t>
            </w:r>
          </w:p>
        </w:tc>
        <w:tc>
          <w:tcPr>
            <w:tcW w:w="100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49AE" w:rsidRPr="00C90E23" w:rsidTr="00FF39B6">
        <w:tc>
          <w:tcPr>
            <w:tcW w:w="993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49AE" w:rsidRPr="00C90E23" w:rsidTr="00FF39B6">
        <w:tc>
          <w:tcPr>
            <w:tcW w:w="993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18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1039,7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86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16540,3</w:t>
            </w:r>
          </w:p>
        </w:tc>
        <w:tc>
          <w:tcPr>
            <w:tcW w:w="81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86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645,1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8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13773,6</w:t>
            </w:r>
          </w:p>
        </w:tc>
        <w:tc>
          <w:tcPr>
            <w:tcW w:w="101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3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30313,9</w:t>
            </w:r>
          </w:p>
        </w:tc>
        <w:tc>
          <w:tcPr>
            <w:tcW w:w="100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5D49AE" w:rsidRPr="00C90E23" w:rsidTr="00FF39B6">
        <w:tc>
          <w:tcPr>
            <w:tcW w:w="993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бюджетні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18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986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2748,0</w:t>
            </w:r>
          </w:p>
        </w:tc>
        <w:tc>
          <w:tcPr>
            <w:tcW w:w="81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6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8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3587,7</w:t>
            </w:r>
          </w:p>
        </w:tc>
        <w:tc>
          <w:tcPr>
            <w:tcW w:w="101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3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6335,7</w:t>
            </w:r>
          </w:p>
        </w:tc>
        <w:tc>
          <w:tcPr>
            <w:tcW w:w="100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5D49AE" w:rsidRPr="00C90E23" w:rsidTr="00FF39B6">
        <w:trPr>
          <w:trHeight w:val="776"/>
        </w:trPr>
        <w:tc>
          <w:tcPr>
            <w:tcW w:w="993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госпрозрах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організ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ації</w:t>
            </w:r>
            <w:proofErr w:type="spellEnd"/>
          </w:p>
        </w:tc>
        <w:tc>
          <w:tcPr>
            <w:tcW w:w="118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193,8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86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4130,0</w:t>
            </w:r>
          </w:p>
        </w:tc>
        <w:tc>
          <w:tcPr>
            <w:tcW w:w="81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86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2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85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6815,7</w:t>
            </w:r>
          </w:p>
        </w:tc>
        <w:tc>
          <w:tcPr>
            <w:tcW w:w="101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3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10945,7</w:t>
            </w:r>
          </w:p>
        </w:tc>
        <w:tc>
          <w:tcPr>
            <w:tcW w:w="1007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</w:tbl>
    <w:p w:rsidR="005D49AE" w:rsidRPr="00C90E23" w:rsidRDefault="005D49AE" w:rsidP="005D49AE">
      <w:pPr>
        <w:rPr>
          <w:rFonts w:ascii="Times New Roman" w:hAnsi="Times New Roman" w:cs="Times New Roman"/>
          <w:sz w:val="24"/>
          <w:szCs w:val="24"/>
        </w:rPr>
      </w:pPr>
    </w:p>
    <w:p w:rsidR="005D49AE" w:rsidRPr="00C90E23" w:rsidRDefault="005D49AE" w:rsidP="005652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видно,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питома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вага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реалізованої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 води  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70,6%, а в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нарахованих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– 63,7%,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являється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>.</w:t>
      </w:r>
    </w:p>
    <w:p w:rsidR="005D49AE" w:rsidRPr="00C90E23" w:rsidRDefault="00565233" w:rsidP="00565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Аналіз</w:t>
      </w:r>
      <w:proofErr w:type="spellEnd"/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собівартості</w:t>
      </w:r>
      <w:proofErr w:type="spellEnd"/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центр</w:t>
      </w:r>
      <w:r>
        <w:rPr>
          <w:rFonts w:ascii="Times New Roman" w:hAnsi="Times New Roman" w:cs="Times New Roman"/>
          <w:b/>
          <w:sz w:val="24"/>
          <w:szCs w:val="24"/>
        </w:rPr>
        <w:t>алізованого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водопостачання</w:t>
      </w:r>
      <w:proofErr w:type="spellEnd"/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централізованого</w:t>
      </w:r>
      <w:proofErr w:type="spellEnd"/>
      <w:r w:rsidR="005D49AE" w:rsidRPr="00C90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9AE" w:rsidRPr="00C90E23">
        <w:rPr>
          <w:rFonts w:ascii="Times New Roman" w:hAnsi="Times New Roman" w:cs="Times New Roman"/>
          <w:b/>
          <w:sz w:val="24"/>
          <w:szCs w:val="24"/>
        </w:rPr>
        <w:t>водовідведення</w:t>
      </w:r>
      <w:proofErr w:type="spellEnd"/>
    </w:p>
    <w:p w:rsidR="005D49AE" w:rsidRPr="00C90E23" w:rsidRDefault="005D49AE" w:rsidP="0056523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1080"/>
        <w:gridCol w:w="1080"/>
        <w:gridCol w:w="1080"/>
        <w:gridCol w:w="1200"/>
        <w:gridCol w:w="1200"/>
        <w:gridCol w:w="1292"/>
      </w:tblGrid>
      <w:tr w:rsidR="005D49AE" w:rsidRPr="00C90E23" w:rsidTr="00AF29CB">
        <w:trPr>
          <w:cantSplit/>
          <w:trHeight w:val="196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</w:p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10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2022 р.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49AE" w:rsidRPr="00C90E23" w:rsidRDefault="005D49AE" w:rsidP="00AF29CB">
            <w:pPr>
              <w:ind w:right="10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2023 р.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на 1 грн. доходу</w:t>
            </w:r>
          </w:p>
        </w:tc>
      </w:tr>
      <w:tr w:rsidR="005D49AE" w:rsidRPr="00C90E23" w:rsidTr="00AF29CB">
        <w:trPr>
          <w:cantSplit/>
          <w:trHeight w:val="276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Питома</w:t>
            </w:r>
            <w:proofErr w:type="spellEnd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вага,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Питома</w:t>
            </w:r>
            <w:proofErr w:type="spellEnd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вага, 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2022 р.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2023 р.</w:t>
            </w:r>
          </w:p>
        </w:tc>
      </w:tr>
      <w:tr w:rsidR="005D49AE" w:rsidRPr="00C90E23" w:rsidTr="00AF29CB">
        <w:trPr>
          <w:cantSplit/>
          <w:trHeight w:val="27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5D49AE" w:rsidRPr="00C90E23" w:rsidTr="00AF29CB">
        <w:trPr>
          <w:trHeight w:val="1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Матеріальні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23020,8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27580,7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електроенерг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16956,4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17557,2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1436,9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3241,7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реагенти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3386,3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5056,9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1241,2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1724,9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21727,1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25230,5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Єдиний</w:t>
            </w:r>
            <w:proofErr w:type="spellEnd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eastAsia="Arial Unicode MS" w:hAnsi="Times New Roman" w:cs="Times New Roman"/>
                <w:sz w:val="24"/>
                <w:szCs w:val="24"/>
              </w:rPr>
              <w:t>внесок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4513,9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5217,7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5D49AE" w:rsidRPr="00C90E23" w:rsidTr="00AF29CB">
        <w:trPr>
          <w:trHeight w:val="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Амортизація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4523,6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7787,6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647,1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732,8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Податки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1303,5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55496,6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67852,8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1,37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1,43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37628,9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45322,9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Загальновиробничі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14108,3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18140,9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Адмін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3759,4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4389,0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AE" w:rsidRPr="00C90E23" w:rsidTr="00AF29C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D49AE" w:rsidRPr="00C90E23" w:rsidRDefault="005D49AE" w:rsidP="00AF29CB">
            <w:pPr>
              <w:ind w:right="-92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C9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55496,6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67852,8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1,37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1,43</w:t>
            </w:r>
          </w:p>
        </w:tc>
      </w:tr>
    </w:tbl>
    <w:p w:rsidR="005D49AE" w:rsidRPr="00C90E23" w:rsidRDefault="005D49AE" w:rsidP="005D49AE">
      <w:pPr>
        <w:rPr>
          <w:rFonts w:ascii="Times New Roman" w:hAnsi="Times New Roman" w:cs="Times New Roman"/>
          <w:b/>
          <w:sz w:val="24"/>
          <w:szCs w:val="24"/>
        </w:rPr>
      </w:pPr>
    </w:p>
    <w:p w:rsidR="005D49AE" w:rsidRPr="00C90E23" w:rsidRDefault="005D49AE" w:rsidP="005D49AE">
      <w:pPr>
        <w:ind w:right="-172"/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C90E2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 грн. доходу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збільшилися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2023 р.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порівняно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з 2022 р. на 4,4 %, в т.ч. на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амортизаційні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відрахування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45,4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%;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реагенти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на 37,5% на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зменшилися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11,9% </w:t>
      </w:r>
    </w:p>
    <w:p w:rsidR="005D49AE" w:rsidRPr="00C90E23" w:rsidRDefault="005D49AE" w:rsidP="005D49A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49AE" w:rsidRPr="00C90E23" w:rsidRDefault="005D49AE" w:rsidP="005D49AE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5D49AE" w:rsidRPr="00565233" w:rsidRDefault="005D49AE" w:rsidP="00565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E23">
        <w:rPr>
          <w:rFonts w:ascii="Times New Roman" w:hAnsi="Times New Roman" w:cs="Times New Roman"/>
          <w:b/>
          <w:sz w:val="24"/>
          <w:szCs w:val="24"/>
        </w:rPr>
        <w:t>Електроенергія</w:t>
      </w:r>
      <w:proofErr w:type="spellEnd"/>
      <w:r w:rsidRPr="00C90E23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C90E23">
        <w:rPr>
          <w:rFonts w:ascii="Times New Roman" w:hAnsi="Times New Roman" w:cs="Times New Roman"/>
          <w:b/>
          <w:sz w:val="24"/>
          <w:szCs w:val="24"/>
        </w:rPr>
        <w:t>собівартості</w:t>
      </w:r>
      <w:proofErr w:type="spellEnd"/>
      <w:r w:rsidRPr="00C90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b/>
          <w:sz w:val="24"/>
          <w:szCs w:val="24"/>
        </w:rPr>
        <w:t>виробництва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60"/>
        <w:gridCol w:w="2160"/>
      </w:tblGrid>
      <w:tr w:rsidR="005D49AE" w:rsidRPr="00C90E23" w:rsidTr="00AF29CB">
        <w:tc>
          <w:tcPr>
            <w:tcW w:w="4788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2022 р.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b/>
                <w:sz w:val="24"/>
                <w:szCs w:val="24"/>
              </w:rPr>
              <w:t>2023р.</w:t>
            </w:r>
          </w:p>
        </w:tc>
      </w:tr>
      <w:tr w:rsidR="005D49AE" w:rsidRPr="00C90E23" w:rsidTr="00AF29CB">
        <w:tc>
          <w:tcPr>
            <w:tcW w:w="4788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тис.кВт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3409,5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5D49AE" w:rsidRPr="00C90E23" w:rsidTr="00AF29CB">
        <w:tc>
          <w:tcPr>
            <w:tcW w:w="4788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Питомі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AE" w:rsidRPr="00C90E23" w:rsidTr="00AF29CB">
        <w:tc>
          <w:tcPr>
            <w:tcW w:w="4788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Квт/год /м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0,661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0,554</w:t>
            </w:r>
          </w:p>
        </w:tc>
      </w:tr>
      <w:tr w:rsidR="005D49AE" w:rsidRPr="00C90E23" w:rsidTr="00AF29CB">
        <w:tc>
          <w:tcPr>
            <w:tcW w:w="4788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 кВт /год /м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1,016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0,968</w:t>
            </w:r>
          </w:p>
        </w:tc>
      </w:tr>
      <w:tr w:rsidR="005D49AE" w:rsidRPr="00C90E23" w:rsidTr="00AF29CB">
        <w:tc>
          <w:tcPr>
            <w:tcW w:w="4788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без ПДВ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16956,4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17557,2</w:t>
            </w:r>
          </w:p>
        </w:tc>
      </w:tr>
      <w:tr w:rsidR="005D49AE" w:rsidRPr="00C90E23" w:rsidTr="00AF29CB">
        <w:tc>
          <w:tcPr>
            <w:tcW w:w="4788" w:type="dxa"/>
          </w:tcPr>
          <w:p w:rsidR="005D49AE" w:rsidRPr="00C90E23" w:rsidRDefault="005D49AE" w:rsidP="00AF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Питома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вага в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собівартості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160" w:type="dxa"/>
          </w:tcPr>
          <w:p w:rsidR="005D49AE" w:rsidRPr="00C90E23" w:rsidRDefault="005D49AE" w:rsidP="00AF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</w:tbl>
    <w:p w:rsidR="005D49AE" w:rsidRDefault="005D49AE" w:rsidP="005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5233" w:rsidRPr="00C90E23" w:rsidRDefault="00565233" w:rsidP="005D4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9AE" w:rsidRPr="00C90E23" w:rsidRDefault="005D49AE" w:rsidP="005652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абсолютній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величині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зменшилися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  на               315,6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тис.кВт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/год,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Питомі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зменшилися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на  0,107 кВт/год/м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 на  0,048  кВт/год/м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3 .</w:t>
      </w:r>
      <w:r w:rsidRPr="00C90E2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сумарному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вираженні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збільшилися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>на  600</w:t>
      </w:r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,8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питома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вага в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собівартості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зменшилася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15,3 %. з  30,6% за 2022р. до 25,9 % за 2023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>.</w:t>
      </w:r>
    </w:p>
    <w:p w:rsidR="005D49AE" w:rsidRPr="00C90E23" w:rsidRDefault="005D49AE" w:rsidP="005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sz w:val="24"/>
          <w:szCs w:val="24"/>
        </w:rPr>
        <w:br w:type="page"/>
      </w:r>
    </w:p>
    <w:p w:rsidR="005D49AE" w:rsidRPr="00C90E23" w:rsidRDefault="005D49AE" w:rsidP="00565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E23">
        <w:rPr>
          <w:rFonts w:ascii="Times New Roman" w:hAnsi="Times New Roman" w:cs="Times New Roman"/>
          <w:b/>
          <w:sz w:val="24"/>
          <w:szCs w:val="24"/>
        </w:rPr>
        <w:lastRenderedPageBreak/>
        <w:t>Реагенти</w:t>
      </w:r>
      <w:proofErr w:type="spellEnd"/>
      <w:r w:rsidRPr="00C90E2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C90E23">
        <w:rPr>
          <w:rFonts w:ascii="Times New Roman" w:hAnsi="Times New Roman" w:cs="Times New Roman"/>
          <w:b/>
          <w:sz w:val="24"/>
          <w:szCs w:val="24"/>
        </w:rPr>
        <w:t>очищення</w:t>
      </w:r>
      <w:proofErr w:type="spellEnd"/>
      <w:r w:rsidRPr="00C90E23">
        <w:rPr>
          <w:rFonts w:ascii="Times New Roman" w:hAnsi="Times New Roman" w:cs="Times New Roman"/>
          <w:b/>
          <w:sz w:val="24"/>
          <w:szCs w:val="24"/>
        </w:rPr>
        <w:t xml:space="preserve"> води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992"/>
        <w:gridCol w:w="850"/>
        <w:gridCol w:w="709"/>
        <w:gridCol w:w="851"/>
        <w:gridCol w:w="708"/>
        <w:gridCol w:w="851"/>
        <w:gridCol w:w="850"/>
        <w:gridCol w:w="993"/>
        <w:gridCol w:w="708"/>
      </w:tblGrid>
      <w:tr w:rsidR="005D49AE" w:rsidRPr="00C90E23" w:rsidTr="00565233">
        <w:trPr>
          <w:trHeight w:val="1946"/>
          <w:jc w:val="center"/>
        </w:trPr>
        <w:tc>
          <w:tcPr>
            <w:tcW w:w="152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Магнофлок</w:t>
            </w:r>
            <w:proofErr w:type="spellEnd"/>
          </w:p>
        </w:tc>
        <w:tc>
          <w:tcPr>
            <w:tcW w:w="992" w:type="dxa"/>
            <w:vAlign w:val="center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Гіпохлорид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натрію</w:t>
            </w:r>
            <w:proofErr w:type="spellEnd"/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Сульфат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алюмінія</w:t>
            </w:r>
            <w:proofErr w:type="spellEnd"/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Сіль</w:t>
            </w:r>
            <w:proofErr w:type="spellEnd"/>
          </w:p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табл.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Bukoflock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AP-34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Рідкий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коагулянт РAK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</w:t>
            </w:r>
            <w:proofErr w:type="spellEnd"/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Сіль</w:t>
            </w:r>
            <w:proofErr w:type="spellEnd"/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Хлорид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поліалюмінію</w:t>
            </w:r>
            <w:proofErr w:type="spellEnd"/>
          </w:p>
        </w:tc>
        <w:tc>
          <w:tcPr>
            <w:tcW w:w="99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Гідроксихлорид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алюмінію</w:t>
            </w:r>
            <w:proofErr w:type="spellEnd"/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</w:tr>
      <w:tr w:rsidR="005D49AE" w:rsidRPr="00C90E23" w:rsidTr="00565233">
        <w:trPr>
          <w:jc w:val="center"/>
        </w:trPr>
        <w:tc>
          <w:tcPr>
            <w:tcW w:w="9039" w:type="dxa"/>
            <w:gridSpan w:val="10"/>
          </w:tcPr>
          <w:p w:rsidR="005D49AE" w:rsidRPr="0056523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  <w:proofErr w:type="spellStart"/>
            <w:r w:rsidRPr="00565233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708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AE" w:rsidRPr="00C90E23" w:rsidTr="00565233">
        <w:trPr>
          <w:jc w:val="center"/>
        </w:trPr>
        <w:tc>
          <w:tcPr>
            <w:tcW w:w="152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709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92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57,03</w:t>
            </w:r>
          </w:p>
        </w:tc>
        <w:tc>
          <w:tcPr>
            <w:tcW w:w="850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34,88</w:t>
            </w:r>
          </w:p>
        </w:tc>
        <w:tc>
          <w:tcPr>
            <w:tcW w:w="709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51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  <w:tc>
          <w:tcPr>
            <w:tcW w:w="850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3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48,31</w:t>
            </w:r>
          </w:p>
        </w:tc>
        <w:tc>
          <w:tcPr>
            <w:tcW w:w="708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181,18</w:t>
            </w:r>
          </w:p>
        </w:tc>
      </w:tr>
      <w:tr w:rsidR="005D49AE" w:rsidRPr="00C90E23" w:rsidTr="00565233">
        <w:trPr>
          <w:jc w:val="center"/>
        </w:trPr>
        <w:tc>
          <w:tcPr>
            <w:tcW w:w="152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1297,5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440,6</w:t>
            </w: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164,1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322,9</w:t>
            </w:r>
          </w:p>
        </w:tc>
        <w:tc>
          <w:tcPr>
            <w:tcW w:w="99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1114,2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3386,3</w:t>
            </w:r>
          </w:p>
        </w:tc>
      </w:tr>
      <w:tr w:rsidR="005D49AE" w:rsidRPr="00C90E23" w:rsidTr="00565233">
        <w:trPr>
          <w:jc w:val="center"/>
        </w:trPr>
        <w:tc>
          <w:tcPr>
            <w:tcW w:w="152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на 1м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піднятої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води/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22,81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72,46</w:t>
            </w:r>
          </w:p>
        </w:tc>
      </w:tr>
      <w:tr w:rsidR="005D49AE" w:rsidRPr="00C90E23" w:rsidTr="00565233">
        <w:trPr>
          <w:jc w:val="center"/>
        </w:trPr>
        <w:tc>
          <w:tcPr>
            <w:tcW w:w="9039" w:type="dxa"/>
            <w:gridSpan w:val="10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proofErr w:type="spellStart"/>
            <w:r w:rsidRPr="005652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708" w:type="dxa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AE" w:rsidRPr="00C90E23" w:rsidTr="00565233">
        <w:trPr>
          <w:jc w:val="center"/>
        </w:trPr>
        <w:tc>
          <w:tcPr>
            <w:tcW w:w="152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92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6,71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47,85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104,72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,49</w:t>
            </w:r>
          </w:p>
        </w:tc>
      </w:tr>
      <w:tr w:rsidR="005D49AE" w:rsidRPr="00C90E23" w:rsidTr="00565233">
        <w:trPr>
          <w:trHeight w:val="732"/>
          <w:jc w:val="center"/>
        </w:trPr>
        <w:tc>
          <w:tcPr>
            <w:tcW w:w="152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992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201,23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417,14</w:t>
            </w: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18,08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528,3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544,24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4981,41</w:t>
            </w:r>
          </w:p>
        </w:tc>
      </w:tr>
      <w:tr w:rsidR="005D49AE" w:rsidRPr="00C90E23" w:rsidTr="00565233">
        <w:trPr>
          <w:trHeight w:val="353"/>
          <w:jc w:val="center"/>
        </w:trPr>
        <w:tc>
          <w:tcPr>
            <w:tcW w:w="1526" w:type="dxa"/>
          </w:tcPr>
          <w:p w:rsidR="005D49AE" w:rsidRPr="00C90E23" w:rsidRDefault="005D49AE" w:rsidP="00565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на 1м</w:t>
            </w:r>
            <w:r w:rsidRPr="00C90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піднятої</w:t>
            </w:r>
            <w:proofErr w:type="spellEnd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 xml:space="preserve"> води/ </w:t>
            </w:r>
            <w:proofErr w:type="spellStart"/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709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851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850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40,45</w:t>
            </w:r>
          </w:p>
        </w:tc>
        <w:tc>
          <w:tcPr>
            <w:tcW w:w="708" w:type="dxa"/>
            <w:vAlign w:val="center"/>
          </w:tcPr>
          <w:p w:rsidR="005D49AE" w:rsidRPr="00C90E23" w:rsidRDefault="005D49AE" w:rsidP="00565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23">
              <w:rPr>
                <w:rFonts w:ascii="Times New Roman" w:hAnsi="Times New Roman" w:cs="Times New Roman"/>
                <w:sz w:val="24"/>
                <w:szCs w:val="24"/>
              </w:rPr>
              <w:t>70,86</w:t>
            </w:r>
          </w:p>
        </w:tc>
      </w:tr>
    </w:tbl>
    <w:p w:rsidR="005D49AE" w:rsidRPr="00C90E23" w:rsidRDefault="005D49AE" w:rsidP="00565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9AE" w:rsidRPr="00C90E23" w:rsidRDefault="005D49AE" w:rsidP="0056523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sz w:val="24"/>
          <w:szCs w:val="24"/>
        </w:rPr>
        <w:t xml:space="preserve">За   2023 р.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використано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183,49 т.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реагентів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суму 4 981,41 тис. грн. без </w:t>
      </w:r>
      <w:proofErr w:type="gramStart"/>
      <w:r w:rsidRPr="00C90E23">
        <w:rPr>
          <w:rFonts w:ascii="Times New Roman" w:hAnsi="Times New Roman" w:cs="Times New Roman"/>
          <w:sz w:val="24"/>
          <w:szCs w:val="24"/>
        </w:rPr>
        <w:t xml:space="preserve">ПДВ,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це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 на 2,31 т.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 за  2022 р.,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1,3%. В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1595,1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90E23">
        <w:rPr>
          <w:rFonts w:ascii="Times New Roman" w:hAnsi="Times New Roman" w:cs="Times New Roman"/>
          <w:sz w:val="24"/>
          <w:szCs w:val="24"/>
        </w:rPr>
        <w:t>більше,або</w:t>
      </w:r>
      <w:proofErr w:type="spellEnd"/>
      <w:proofErr w:type="gramEnd"/>
      <w:r w:rsidRPr="00C90E23">
        <w:rPr>
          <w:rFonts w:ascii="Times New Roman" w:hAnsi="Times New Roman" w:cs="Times New Roman"/>
          <w:sz w:val="24"/>
          <w:szCs w:val="24"/>
        </w:rPr>
        <w:t xml:space="preserve"> на 47,1% 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реагентів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піднятої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води за 2022р.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становлять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72,46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>/м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, за   2023 р. – 70,86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>/м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. За  2023 р.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реагентів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зменшилися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1,6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>/м</w:t>
      </w:r>
      <w:r w:rsidRPr="00C90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E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90E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0E23">
        <w:rPr>
          <w:rFonts w:ascii="Times New Roman" w:hAnsi="Times New Roman" w:cs="Times New Roman"/>
          <w:sz w:val="24"/>
          <w:szCs w:val="24"/>
        </w:rPr>
        <w:t xml:space="preserve"> на 2,2 %.</w:t>
      </w:r>
    </w:p>
    <w:p w:rsidR="005D49AE" w:rsidRPr="00C90E23" w:rsidRDefault="005D49AE" w:rsidP="00565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     За результатами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в 2023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році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отримало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збиток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ліцензійної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- 20257,5 тис. грн.,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частково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перекривається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доходами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отриманої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фінансової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підтримки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розмірі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19112,8 тис. </w:t>
      </w:r>
      <w:proofErr w:type="gram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грн.,(</w:t>
      </w:r>
      <w:proofErr w:type="gram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яка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була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витрачена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на оплату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електроенергії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– 15068,7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тис.грн;на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виплату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заробітної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плати- 2400,0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тис.грн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. та на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придбання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фільтруючих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матеріалів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 xml:space="preserve"> – 1 644,1 </w:t>
      </w:r>
      <w:proofErr w:type="spellStart"/>
      <w:r w:rsidRPr="00C90E23">
        <w:rPr>
          <w:rFonts w:ascii="Times New Roman" w:hAnsi="Times New Roman" w:cs="Times New Roman"/>
          <w:color w:val="000000"/>
          <w:sz w:val="24"/>
          <w:szCs w:val="24"/>
        </w:rPr>
        <w:t>тис.грн</w:t>
      </w:r>
      <w:proofErr w:type="spellEnd"/>
      <w:r w:rsidRPr="00C90E23">
        <w:rPr>
          <w:rFonts w:ascii="Times New Roman" w:hAnsi="Times New Roman" w:cs="Times New Roman"/>
          <w:color w:val="000000"/>
          <w:sz w:val="24"/>
          <w:szCs w:val="24"/>
        </w:rPr>
        <w:t>.).   </w:t>
      </w:r>
    </w:p>
    <w:p w:rsidR="005D49AE" w:rsidRPr="00C90E23" w:rsidRDefault="005D49AE" w:rsidP="00565233">
      <w:pPr>
        <w:pStyle w:val="a9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90E23">
        <w:rPr>
          <w:color w:val="000000"/>
          <w:lang w:val="uk-UA"/>
        </w:rPr>
        <w:t xml:space="preserve"> Отримано прибуток </w:t>
      </w:r>
      <w:r w:rsidRPr="00C90E23">
        <w:rPr>
          <w:lang w:val="uk-UA"/>
        </w:rPr>
        <w:t xml:space="preserve">від здійснення діяльності з абонентського обслуговування  в сумі  265,9 тис. грн.; прибуток від іншої діяльності – 361,9 тис. грн.,  та прибуток  від іншої операційної діяльності в сумі- 7873,1 </w:t>
      </w:r>
      <w:proofErr w:type="spellStart"/>
      <w:r w:rsidRPr="00C90E23">
        <w:rPr>
          <w:lang w:val="uk-UA"/>
        </w:rPr>
        <w:t>тис.грн.</w:t>
      </w:r>
      <w:r w:rsidRPr="00C90E23">
        <w:rPr>
          <w:color w:val="000000"/>
          <w:lang w:val="uk-UA"/>
        </w:rPr>
        <w:t>доходів</w:t>
      </w:r>
      <w:proofErr w:type="spellEnd"/>
      <w:r w:rsidRPr="00C90E23">
        <w:rPr>
          <w:color w:val="000000"/>
          <w:lang w:val="uk-UA"/>
        </w:rPr>
        <w:t xml:space="preserve"> (а саме дохід від цільового фінансування на придбання сонячної електростанції в розмірі -5</w:t>
      </w:r>
      <w:r w:rsidRPr="00C90E23">
        <w:rPr>
          <w:color w:val="000000"/>
        </w:rPr>
        <w:t> </w:t>
      </w:r>
      <w:r w:rsidRPr="00C90E23">
        <w:rPr>
          <w:color w:val="000000"/>
          <w:lang w:val="uk-UA"/>
        </w:rPr>
        <w:t xml:space="preserve">051,2 </w:t>
      </w:r>
      <w:proofErr w:type="spellStart"/>
      <w:r w:rsidRPr="00C90E23">
        <w:rPr>
          <w:color w:val="000000"/>
          <w:lang w:val="uk-UA"/>
        </w:rPr>
        <w:t>тис.грн</w:t>
      </w:r>
      <w:proofErr w:type="spellEnd"/>
      <w:r w:rsidRPr="00C90E23">
        <w:rPr>
          <w:color w:val="000000"/>
          <w:lang w:val="uk-UA"/>
        </w:rPr>
        <w:t xml:space="preserve">.; та модернізації і поточного ремонту </w:t>
      </w:r>
      <w:proofErr w:type="spellStart"/>
      <w:r w:rsidRPr="00C90E23">
        <w:rPr>
          <w:color w:val="000000"/>
          <w:lang w:val="uk-UA"/>
        </w:rPr>
        <w:t>бювету</w:t>
      </w:r>
      <w:proofErr w:type="spellEnd"/>
      <w:r w:rsidRPr="00C90E23">
        <w:rPr>
          <w:color w:val="000000"/>
          <w:lang w:val="uk-UA"/>
        </w:rPr>
        <w:t xml:space="preserve"> питної води по вул. </w:t>
      </w:r>
      <w:r w:rsidRPr="00C90E23">
        <w:rPr>
          <w:color w:val="000000"/>
        </w:rPr>
        <w:t xml:space="preserve">Ю. </w:t>
      </w:r>
      <w:proofErr w:type="spellStart"/>
      <w:proofErr w:type="gramStart"/>
      <w:r w:rsidRPr="00C90E23">
        <w:rPr>
          <w:color w:val="000000"/>
        </w:rPr>
        <w:t>Ковальського</w:t>
      </w:r>
      <w:proofErr w:type="spellEnd"/>
      <w:r w:rsidRPr="00C90E23">
        <w:rPr>
          <w:color w:val="000000"/>
        </w:rPr>
        <w:t>  в</w:t>
      </w:r>
      <w:proofErr w:type="gramEnd"/>
      <w:r w:rsidRPr="00C90E23">
        <w:rPr>
          <w:color w:val="000000"/>
        </w:rPr>
        <w:t xml:space="preserve"> </w:t>
      </w:r>
      <w:proofErr w:type="spellStart"/>
      <w:r w:rsidRPr="00C90E23">
        <w:rPr>
          <w:color w:val="000000"/>
        </w:rPr>
        <w:t>сумі</w:t>
      </w:r>
      <w:proofErr w:type="spellEnd"/>
      <w:r w:rsidRPr="00C90E23">
        <w:rPr>
          <w:color w:val="000000"/>
        </w:rPr>
        <w:t xml:space="preserve"> 469,7 тис. </w:t>
      </w:r>
      <w:proofErr w:type="spellStart"/>
      <w:r w:rsidRPr="00C90E23">
        <w:rPr>
          <w:color w:val="000000"/>
        </w:rPr>
        <w:t>грн</w:t>
      </w:r>
      <w:proofErr w:type="spellEnd"/>
      <w:r w:rsidRPr="00C90E23">
        <w:rPr>
          <w:color w:val="000000"/>
        </w:rPr>
        <w:t xml:space="preserve">; </w:t>
      </w:r>
      <w:proofErr w:type="spellStart"/>
      <w:r w:rsidRPr="00C90E23">
        <w:rPr>
          <w:color w:val="000000"/>
        </w:rPr>
        <w:t>дохід</w:t>
      </w:r>
      <w:proofErr w:type="spellEnd"/>
      <w:r w:rsidRPr="00C90E23">
        <w:rPr>
          <w:color w:val="000000"/>
        </w:rPr>
        <w:t xml:space="preserve"> </w:t>
      </w:r>
      <w:proofErr w:type="spellStart"/>
      <w:r w:rsidRPr="00C90E23">
        <w:rPr>
          <w:color w:val="000000"/>
        </w:rPr>
        <w:t>від</w:t>
      </w:r>
      <w:proofErr w:type="spellEnd"/>
      <w:r w:rsidRPr="00C90E23">
        <w:rPr>
          <w:color w:val="000000"/>
        </w:rPr>
        <w:t xml:space="preserve"> </w:t>
      </w:r>
      <w:proofErr w:type="spellStart"/>
      <w:r w:rsidRPr="00C90E23">
        <w:rPr>
          <w:color w:val="000000"/>
        </w:rPr>
        <w:t>безоплатно</w:t>
      </w:r>
      <w:proofErr w:type="spellEnd"/>
      <w:r w:rsidRPr="00C90E23">
        <w:rPr>
          <w:color w:val="000000"/>
        </w:rPr>
        <w:t xml:space="preserve"> </w:t>
      </w:r>
      <w:proofErr w:type="spellStart"/>
      <w:r w:rsidRPr="00C90E23">
        <w:rPr>
          <w:color w:val="000000"/>
        </w:rPr>
        <w:t>отриманих</w:t>
      </w:r>
      <w:proofErr w:type="spellEnd"/>
      <w:r w:rsidRPr="00C90E23">
        <w:rPr>
          <w:color w:val="000000"/>
        </w:rPr>
        <w:t xml:space="preserve"> </w:t>
      </w:r>
      <w:proofErr w:type="spellStart"/>
      <w:r w:rsidRPr="00C90E23">
        <w:rPr>
          <w:color w:val="000000"/>
        </w:rPr>
        <w:t>товаро-матеріальних</w:t>
      </w:r>
      <w:proofErr w:type="spellEnd"/>
      <w:r w:rsidRPr="00C90E23">
        <w:rPr>
          <w:color w:val="000000"/>
        </w:rPr>
        <w:t xml:space="preserve"> </w:t>
      </w:r>
      <w:proofErr w:type="spellStart"/>
      <w:r w:rsidRPr="00C90E23">
        <w:rPr>
          <w:color w:val="000000"/>
        </w:rPr>
        <w:t>цінностей</w:t>
      </w:r>
      <w:proofErr w:type="spellEnd"/>
      <w:r w:rsidRPr="00C90E23">
        <w:rPr>
          <w:color w:val="000000"/>
        </w:rPr>
        <w:t xml:space="preserve"> на суму – 2373,9 </w:t>
      </w:r>
      <w:proofErr w:type="spellStart"/>
      <w:r w:rsidRPr="00C90E23">
        <w:rPr>
          <w:color w:val="000000"/>
        </w:rPr>
        <w:t>тис.грн</w:t>
      </w:r>
      <w:proofErr w:type="spellEnd"/>
      <w:r w:rsidRPr="00C90E23">
        <w:rPr>
          <w:color w:val="000000"/>
        </w:rPr>
        <w:t> </w:t>
      </w:r>
      <w:r w:rsidRPr="00C90E23">
        <w:t xml:space="preserve">та </w:t>
      </w:r>
      <w:proofErr w:type="spellStart"/>
      <w:r w:rsidRPr="00C90E23">
        <w:t>інших</w:t>
      </w:r>
      <w:proofErr w:type="spellEnd"/>
      <w:r w:rsidRPr="00C90E23">
        <w:t xml:space="preserve"> </w:t>
      </w:r>
      <w:proofErr w:type="spellStart"/>
      <w:r w:rsidRPr="00C90E23">
        <w:t>витрат</w:t>
      </w:r>
      <w:proofErr w:type="spellEnd"/>
      <w:r w:rsidRPr="00C90E23">
        <w:t xml:space="preserve"> та </w:t>
      </w:r>
      <w:proofErr w:type="spellStart"/>
      <w:r w:rsidRPr="00C90E23">
        <w:t>доходів</w:t>
      </w:r>
      <w:proofErr w:type="spellEnd"/>
      <w:r w:rsidRPr="00C90E23">
        <w:rPr>
          <w:lang w:val="uk-UA"/>
        </w:rPr>
        <w:t>)</w:t>
      </w:r>
      <w:r w:rsidRPr="00C90E23">
        <w:rPr>
          <w:color w:val="000000"/>
        </w:rPr>
        <w:t xml:space="preserve"> </w:t>
      </w:r>
      <w:r w:rsidRPr="00C90E23">
        <w:rPr>
          <w:color w:val="000000"/>
          <w:lang w:val="uk-UA"/>
        </w:rPr>
        <w:t>в результаті чого</w:t>
      </w:r>
      <w:r w:rsidRPr="00C90E23">
        <w:rPr>
          <w:color w:val="000000"/>
        </w:rPr>
        <w:t xml:space="preserve"> </w:t>
      </w:r>
      <w:r w:rsidRPr="00C90E23">
        <w:rPr>
          <w:color w:val="000000"/>
          <w:lang w:val="uk-UA"/>
        </w:rPr>
        <w:t xml:space="preserve">  балансовий</w:t>
      </w:r>
      <w:r w:rsidRPr="00C90E23">
        <w:rPr>
          <w:color w:val="000000"/>
        </w:rPr>
        <w:t xml:space="preserve"> </w:t>
      </w:r>
      <w:proofErr w:type="spellStart"/>
      <w:r w:rsidRPr="00C90E23">
        <w:rPr>
          <w:color w:val="000000"/>
        </w:rPr>
        <w:t>прибуток</w:t>
      </w:r>
      <w:proofErr w:type="spellEnd"/>
      <w:r w:rsidRPr="00C90E23">
        <w:rPr>
          <w:color w:val="000000"/>
        </w:rPr>
        <w:t xml:space="preserve"> </w:t>
      </w:r>
      <w:r w:rsidRPr="00C90E23">
        <w:rPr>
          <w:color w:val="000000"/>
          <w:lang w:val="uk-UA"/>
        </w:rPr>
        <w:t xml:space="preserve"> підприємства за </w:t>
      </w:r>
      <w:r w:rsidRPr="00C90E23">
        <w:rPr>
          <w:color w:val="000000"/>
        </w:rPr>
        <w:t xml:space="preserve">2023р. </w:t>
      </w:r>
      <w:r w:rsidRPr="00C90E23">
        <w:rPr>
          <w:color w:val="000000"/>
          <w:lang w:val="uk-UA"/>
        </w:rPr>
        <w:t>становить</w:t>
      </w:r>
      <w:r w:rsidRPr="00C90E23">
        <w:rPr>
          <w:color w:val="000000"/>
        </w:rPr>
        <w:t xml:space="preserve"> </w:t>
      </w:r>
      <w:r w:rsidRPr="00C90E23">
        <w:rPr>
          <w:color w:val="000000"/>
          <w:lang w:val="uk-UA"/>
        </w:rPr>
        <w:t xml:space="preserve"> </w:t>
      </w:r>
      <w:r w:rsidRPr="00C90E23">
        <w:rPr>
          <w:color w:val="000000"/>
        </w:rPr>
        <w:t xml:space="preserve">7355,9 </w:t>
      </w:r>
      <w:proofErr w:type="spellStart"/>
      <w:r w:rsidRPr="00C90E23">
        <w:rPr>
          <w:color w:val="000000"/>
        </w:rPr>
        <w:t>тис.грн</w:t>
      </w:r>
      <w:proofErr w:type="spellEnd"/>
      <w:r w:rsidRPr="00C90E23">
        <w:rPr>
          <w:color w:val="000000"/>
        </w:rPr>
        <w:t>.</w:t>
      </w:r>
    </w:p>
    <w:p w:rsidR="002B216A" w:rsidRPr="00C90E23" w:rsidRDefault="002B216A" w:rsidP="0056523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B216A" w:rsidRPr="00C90E23" w:rsidSect="00C2258E">
          <w:pgSz w:w="11906" w:h="16838"/>
          <w:pgMar w:top="426" w:right="678" w:bottom="1134" w:left="1843" w:header="708" w:footer="708" w:gutter="0"/>
          <w:cols w:space="708"/>
          <w:docGrid w:linePitch="360"/>
        </w:sectPr>
      </w:pPr>
      <w:r w:rsidRPr="00C90E23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ab"/>
        <w:tblW w:w="14175" w:type="dxa"/>
        <w:tblInd w:w="675" w:type="dxa"/>
        <w:tblLook w:val="04A0" w:firstRow="1" w:lastRow="0" w:firstColumn="1" w:lastColumn="0" w:noHBand="0" w:noVBand="1"/>
      </w:tblPr>
      <w:tblGrid>
        <w:gridCol w:w="3794"/>
        <w:gridCol w:w="2268"/>
        <w:gridCol w:w="4961"/>
        <w:gridCol w:w="3152"/>
      </w:tblGrid>
      <w:tr w:rsidR="002B216A" w:rsidRPr="00C90E23" w:rsidTr="00C90E23">
        <w:tc>
          <w:tcPr>
            <w:tcW w:w="14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16A" w:rsidRPr="00C90E23" w:rsidRDefault="002B216A" w:rsidP="00AF29C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Інформація про заходи та об’єкти будівництва за 2023 рік</w:t>
            </w:r>
          </w:p>
          <w:p w:rsidR="002B216A" w:rsidRPr="00C90E23" w:rsidRDefault="002B216A" w:rsidP="00AF29C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/>
                <w:b/>
                <w:sz w:val="24"/>
                <w:szCs w:val="24"/>
              </w:rPr>
              <w:t>(КП ЗМР «Звягельводоканал»)</w:t>
            </w:r>
          </w:p>
        </w:tc>
      </w:tr>
      <w:tr w:rsidR="002B216A" w:rsidRPr="00C90E23" w:rsidTr="00C90E23">
        <w:tc>
          <w:tcPr>
            <w:tcW w:w="3794" w:type="dxa"/>
            <w:tcBorders>
              <w:top w:val="single" w:sz="4" w:space="0" w:color="auto"/>
            </w:tcBorders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/>
                <w:b/>
                <w:sz w:val="24"/>
                <w:szCs w:val="24"/>
              </w:rPr>
              <w:t xml:space="preserve">Назва об’єкту/заходу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B216A" w:rsidRPr="00C90E23" w:rsidRDefault="002B216A" w:rsidP="00AF29CB">
            <w:pPr>
              <w:tabs>
                <w:tab w:val="left" w:pos="3919"/>
              </w:tabs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/>
                <w:b/>
                <w:sz w:val="24"/>
                <w:szCs w:val="24"/>
              </w:rPr>
              <w:t>Вартість, тис. грн.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b/>
                <w:sz w:val="24"/>
                <w:szCs w:val="24"/>
              </w:rPr>
              <w:t>Опис робіт/заходу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E2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B216A" w:rsidRPr="009A2F39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Придбання асенізаційної машини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2646,0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Малогабаритна асенізаційна машина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ємністю бочки до 5 м3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Забезпечення оперативного відкачування стічних вод при ліквідації аварій та заторів,  доступність проїзду в місця обмежені умовами для роботи великогабаритних машин, можливість надання якісних послуг з відкачування рідких побутових відходів.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Засувки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998,4</w:t>
            </w: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Заміна зношених та непрацюючих засувок на водопровідній мережі.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Закуплено засувок: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- діаметром 400 мм – 10 шт.,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- діаметром 350 мм – 1 шт.,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- діаметром 300 мм – 4 шт.,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- діаметром 250 мм – 1 шт.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Забезпечення локального відключення ділянок водопровідної мережі, оперативне припинення витоків питної води та скорочення термінів ліквідації аварій.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Встановлено засувки діаметром                400 мм – 2 шт., 300 мм – 1 шт.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Система диспетчеризації, управління та автоматизації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795,0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Улаштування системи диспетчеризації, управління та автоматизації  на насосній станції ІІ-го підйому на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Житомирська, 85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Забезпечення контролю та автоматизація процесів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водопідготовки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>, покращення якості питної води</w:t>
            </w:r>
          </w:p>
        </w:tc>
      </w:tr>
      <w:tr w:rsidR="002B216A" w:rsidRPr="009A2F39" w:rsidTr="00C90E23">
        <w:trPr>
          <w:trHeight w:val="166"/>
        </w:trPr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Станція дозування реагентів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2490,0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</w:pPr>
            <w:r w:rsidRPr="00C90E23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t xml:space="preserve">Монтаж установки змішування сухих реагентів, монтаж станції дозування,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t xml:space="preserve">монтаж шаф управління, датчиків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t>на   дільниці основного виробництва                               на вул. Водопровідна, 50-А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Забезпечення контролю та автоматизація процесів дозування реагентів під час виробництва питної води, збалансована та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оптимізована витрата реагентів, покращення якості питної води</w:t>
            </w:r>
          </w:p>
        </w:tc>
      </w:tr>
      <w:tr w:rsidR="002B216A" w:rsidRPr="009A2F39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Система управління та автоматизації, диспетчеризації та охоронної системи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396,0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на центральній каналізаційній станції системи управління та автоматизації, диспетчеризації та охоронної системи, допоміжного обладнання для відеоспостереження 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Забезпечення дистанційного контролю та нагляду за станцією та її робочими процесами, автономна робота станції без необхідності постійного перебування обслуговуючого персоналу (економія витрат на фонд оплати праці – 68 тис. грн./місяць, самоокупність – 6 місяців).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Модернізація електролізної установки на фільтрах на фільтрах основного виробництва за адресою: вул. Водопровідна, 50-А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4993,0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Заміна електродів електролізної установки, встановлення ємностей,  монтаж системи дозування та перекачування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натрію 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Забезпечення виробництва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натрію з розчину солі, відсутність залежності роботи станції від наявності       на ринку та закупівлі 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натрію, можливість контролю та автоматизація процесів виробництва та дозування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натрію під час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водопідготовки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, збалансована та оптимізована витрата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натрію, покращення якості питної води.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Очікується близько 1800,0 –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2400,0                 тис. грн. економії в рік в порівнянні  до закупівлі заводського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гіпохлориду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натрію.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Модернізація комплексу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очисних споруд ІІ підйому                         на вул. Житомирська, 85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1491,0</w:t>
            </w: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Відновлення пошкоджених вузлів                       та механізмів, заміна редукторів мішалок реагентів, заміна засувок з електроприводом, заміна датчиків, встановлення частотних перетворювачів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Відновлення роботи станції водо підготовки, забезпечення контролю                               та автоматизація процесів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водопідготовки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>, збалансована та оптимізована витрата реагентів, покращення якості питної води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Реконструкція покрівлі                  насосної станції ІІ підйому                             на вул. Житомирська, 85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2580,6</w:t>
            </w: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Улаштування покрівлі із профільованого листа – 800 м2, теплова ізоляція горища  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Енергозберігаючий ефект,                  запобігання руйнування конструкцій будівлі 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Нове будівництво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підвищувальної насосної станції                                       на вул. Романа Шухевича, 1-Г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1197,4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(потребує фінансування у 2024 році – 290,8)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Монтаж модульної будівлі, встановлення засувок, встановлення насосних агрегатів             та шафи управління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даний час виконано 90 % робіт.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Загальнобудівельні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роботи та роботи                          з благоустрою продовжуються.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Забезпечення достатнім нормативним тиском води житлові багатоквартирні будинки мікрорайону «Зелені»                      (19 багатоквартирних житлових будинків, 935 квартир).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Нове будівництво каналізаційної насосної станції (КНС)                            на вул. Гоголя, 4-Г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6691,8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(потребує фінансування у 2024 році – 2569,4)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каналізаційної насосної станції, прокладання нових труб діаметром 400 мм -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t>221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м, діаметром 225 мм – 420 м,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колодязів –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t>9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шт.,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даний час виконано 70 % робіт.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Роботи продовжуються.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Безперебійне приймання та відведення стічних вод від 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споживачів                         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-ну «Супутник»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Реконструкція каналізаційної мережі та водопровідної мережі на вул. Лесі Українки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31816,2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(потребує фінансування у 2024 році –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7000,00)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Заміна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t>1216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 труб аварійної каналізаційної мережі, будівництво колодязів –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t>27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шт., 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переприєднання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існуючих споживачів.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Глибина прокладання труб до 5 м.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Застосовано метод горизонтально-направленого буріння з метою мінімізації проведення земляних робіт відкритим способом.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даний час виконано 75 % робіт.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Роботи продовжуються.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Безперебійне приймання та відведення стічних вод від більше 30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% споживачів міста (м-н «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Ремзавод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          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-н «Супутник», вул. 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Киїївська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,               вул. Шевченка, вул. Медична)</w:t>
            </w:r>
          </w:p>
        </w:tc>
      </w:tr>
      <w:tr w:rsidR="002B216A" w:rsidRPr="009A2F39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Реконструкція  водопровідної мережі на вул. Нестора Літописця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1471,1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Заміна 323 м аварійного азбестоцементного водопроводу на труби з поліетилену діаметром 110 мм, будівництво колодязів –           7 шт., заміна засувки – 1 шт., заміна пожежних гідрантів – 2 шт., встановлення лічильників – 19 шт., 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переприєднання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існуючих споживачів.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Безперебійне постачання питної води, відсутність вторинного забруднення питної води через застарілі труби, зменшення витоків та втрат питної води.  </w:t>
            </w:r>
          </w:p>
        </w:tc>
      </w:tr>
      <w:tr w:rsidR="002B216A" w:rsidRPr="009A2F39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Реконструкція  водопровідної мережі на вул. Волі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5711,3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Заміна 277 м аварійного чавунного та сталевого водопроводу на труби                                 з поліетилену діаметром 400 мм – 70 м, діаметром 225 мм – 202 м, будівництво колодязів – 12 шт., заміна засувок – 17 шт., заміна пожежних гідрантів – 2 шт., встановлення лічильників – 11 шт., 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переприєднання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існуючих споживачів.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Безперебійне постачання питної води, відсутність вторинного забруднення питної води через застарілі труби, зменшення витоків та втрат питної води.  </w:t>
            </w:r>
          </w:p>
        </w:tc>
      </w:tr>
      <w:tr w:rsidR="002B216A" w:rsidRPr="009A2F39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Реконструкція  водопровідної мережі на вул. Михайлівська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1472,6</w:t>
            </w:r>
          </w:p>
        </w:tc>
        <w:tc>
          <w:tcPr>
            <w:tcW w:w="4961" w:type="dxa"/>
          </w:tcPr>
          <w:p w:rsidR="002B216A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Заміна 285 м аварійного чавунного та сталевого водопроводу на труби                                 з поліетилену діаметром 110 мм – 135 м, діаметром 75 мм – 150 м, будівництво колодязів – 7 шт., заміна засувок – 4 шт., заміна пожежних гідрантів – 1 шт., встановлення лічильників – 10 шт., 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переприєднання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існуючих споживачів.</w:t>
            </w:r>
          </w:p>
          <w:p w:rsidR="00C90E23" w:rsidRPr="00C90E23" w:rsidRDefault="00C90E23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Безперебійне постачання питної води, відсутність вторинного забруднення питної води через застарілі труби, зменшення витоків та втрат питної води.  </w:t>
            </w:r>
          </w:p>
        </w:tc>
      </w:tr>
      <w:tr w:rsidR="002B216A" w:rsidRPr="009A2F39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Реконструкція  водопровідної мережі на вул. Анни Ярославни 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6413,1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(потребує фінансування у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2024 році – 124,7)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Заміна 1038 м аварійного чавунного та азбестоцементного водопроводу на труби                                 з поліетилену діаметром 160 мм – 252 м, </w:t>
            </w:r>
          </w:p>
          <w:p w:rsidR="00C90E23" w:rsidRDefault="00C90E23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діаметром 110 мм – 786 м, будівництво колодязів – 28 шт., заміна засувок – 17 шт., заміна пожежних гідрантів – 7 шт., встановлення лічильників – 39 шт., 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переприєднання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існуючих споживачів.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даний час виконано 97 % робіт.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Роботи з відновлення асфальтобетонного покриття будуть виконані після настання відповідних погодних умов.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Безперебійне постачання питної води, відсутність вторинного забруднення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питної води через застарілі труби, зменшення витоків та втрат питної води.  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Нове будівництво каналізаційної мережі на вул. Михайлівська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5063,4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Прокладання 365 м нової труби діаметром             400 мм, будівництво колодязів – 8 шт.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Застосовано метод горизонтально-направленого буріння з метою мінімізації проведення земляних робіт відкритим способом.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Забезпечення приймання та відведення стічних вод від населення                         вул. Михайлівська, вул. Івана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Мамайчука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, бульвару Бориса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Шарварка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та навчального закладу «Звягельський медичний фаховий коледж Житомирської обласної ради»  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Реконструкція блоку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ємностей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аеротенок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                                  із встановленням повітродувок             на очисних спорудах каналізації              в с.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Чижівка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Звягельського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району Житомирської області. І черга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17771,0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Роботи І черги:                                                            - будівництво повітродувної станції;                                                             - монтаж повітродувних агрегатів;                                             - прокладання нового повітроводу від проектованої повітродувної станції  до блоків ємностей №1 та №2;                                                                    - відокремлення повітропроводу для подачі стиснутого повітря на біологічну очистку від гребінки для подачі стиснутого повітря в аеробні стабілізатори та ерліфти;                                             - встановлення запірно-регулюючої арматури на відокремленому повітроводі;                                                       </w:t>
            </w: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- монтаж системи електропостачання;                                             - монтаж системи автоматизації.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Забезпечення якісного очищення стічних вод, забезпечення контролю                               та автоматизація процесів аерації, зменшення витрат електроенергії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до 40 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%.</w:t>
            </w:r>
            <w:r w:rsidRPr="00C90E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B216A" w:rsidRPr="009A2F39" w:rsidTr="00C90E23">
        <w:trPr>
          <w:trHeight w:val="2258"/>
        </w:trPr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Реконструкція ділянки водопровідної мережі                     на вул. Кривоноса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1387,7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Заміна 515 м аварійного сталевого водопроводу на труби з поліетилену діаметром 110 мм – 515 м, , будівництво колодязів – 3 шт., заміна засувок – 1 шт., заміна пожежних гідрантів – 1 шт., встановлення лічильників – 4 шт., </w:t>
            </w:r>
            <w:proofErr w:type="spellStart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>переприєднання</w:t>
            </w:r>
            <w:proofErr w:type="spellEnd"/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існуючих споживачів.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Безперебійне постачання питної води, відсутність вторинного забруднення питної води через застарілі труби, зменшення витоків та втрат питної води.  </w:t>
            </w:r>
          </w:p>
        </w:tc>
      </w:tr>
      <w:tr w:rsidR="002B216A" w:rsidRPr="00C90E23" w:rsidTr="00C90E23">
        <w:tc>
          <w:tcPr>
            <w:tcW w:w="3794" w:type="dxa"/>
          </w:tcPr>
          <w:p w:rsidR="002B216A" w:rsidRPr="00C90E23" w:rsidRDefault="002B216A" w:rsidP="00AF29CB">
            <w:pPr>
              <w:tabs>
                <w:tab w:val="left" w:pos="3919"/>
              </w:tabs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Реконструкція електричних мереж та монтаж сонячної електростанції на очисних спорудах каналізації             в с. </w:t>
            </w:r>
            <w:proofErr w:type="spellStart"/>
            <w:r w:rsidRPr="00C90E23">
              <w:rPr>
                <w:rFonts w:ascii="Times New Roman" w:hAnsi="Times New Roman"/>
                <w:sz w:val="24"/>
                <w:szCs w:val="24"/>
              </w:rPr>
              <w:t>Чижівка</w:t>
            </w:r>
            <w:proofErr w:type="spellEnd"/>
            <w:r w:rsidRPr="00C90E2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68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5051,2</w:t>
            </w:r>
          </w:p>
        </w:tc>
        <w:tc>
          <w:tcPr>
            <w:tcW w:w="4961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Встановлення сонячної електростанції потужністю 150 кВт*год.</w:t>
            </w:r>
          </w:p>
        </w:tc>
        <w:tc>
          <w:tcPr>
            <w:tcW w:w="3152" w:type="dxa"/>
          </w:tcPr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 xml:space="preserve">Заміщення споживання електричної енергії із зовнішньої мережі до 70 </w:t>
            </w:r>
            <w:r w:rsidRPr="00C90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від потреб очисних споруд каналізації в залежності від погодних умов. </w:t>
            </w:r>
          </w:p>
          <w:p w:rsidR="002B216A" w:rsidRPr="00C90E23" w:rsidRDefault="002B216A" w:rsidP="00AF29CB">
            <w:pPr>
              <w:tabs>
                <w:tab w:val="left" w:pos="39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23">
              <w:rPr>
                <w:rFonts w:ascii="Times New Roman" w:hAnsi="Times New Roman"/>
                <w:sz w:val="24"/>
                <w:szCs w:val="24"/>
              </w:rPr>
              <w:t>Очікується близько 130 - 150 тис. кВт*год. в рік, а це в грошовому еквіваленті по цінах на сьогодні складає 1071200 – 1236000 грн.</w:t>
            </w:r>
          </w:p>
        </w:tc>
      </w:tr>
    </w:tbl>
    <w:p w:rsidR="002B216A" w:rsidRPr="00C90E23" w:rsidRDefault="002B216A" w:rsidP="002B216A">
      <w:pPr>
        <w:tabs>
          <w:tab w:val="left" w:pos="3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9AE" w:rsidRPr="00C90E23" w:rsidRDefault="005D49AE" w:rsidP="005D4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9AE" w:rsidRPr="00C90E23" w:rsidRDefault="005D49AE" w:rsidP="005D49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D49AE" w:rsidRPr="00C90E23" w:rsidRDefault="005D49AE" w:rsidP="005D49AE">
      <w:pPr>
        <w:rPr>
          <w:rFonts w:ascii="Times New Roman" w:hAnsi="Times New Roman" w:cs="Times New Roman"/>
          <w:sz w:val="24"/>
          <w:szCs w:val="24"/>
        </w:rPr>
      </w:pPr>
    </w:p>
    <w:p w:rsidR="005D49AE" w:rsidRPr="00C90E23" w:rsidRDefault="005D49AE" w:rsidP="005D49AE">
      <w:pPr>
        <w:rPr>
          <w:rFonts w:ascii="Times New Roman" w:hAnsi="Times New Roman" w:cs="Times New Roman"/>
          <w:b/>
          <w:sz w:val="24"/>
          <w:szCs w:val="24"/>
        </w:rPr>
      </w:pPr>
    </w:p>
    <w:p w:rsidR="005D49AE" w:rsidRPr="00C90E23" w:rsidRDefault="005D49AE" w:rsidP="005D49AE">
      <w:pPr>
        <w:pStyle w:val="a7"/>
        <w:jc w:val="left"/>
      </w:pPr>
      <w:r w:rsidRPr="00C90E23">
        <w:rPr>
          <w:b w:val="0"/>
        </w:rPr>
        <w:t xml:space="preserve">                          </w:t>
      </w:r>
    </w:p>
    <w:p w:rsidR="003C0206" w:rsidRPr="00C90E23" w:rsidRDefault="003C0206" w:rsidP="002B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059" w:rsidRPr="00374861" w:rsidRDefault="00491059" w:rsidP="002B216A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90E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Директор   КП «Звягель</w:t>
      </w:r>
      <w:r w:rsidR="002B216A" w:rsidRPr="00C90E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водоканал</w:t>
      </w:r>
      <w:r w:rsidRPr="00C90E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                                 </w:t>
      </w:r>
      <w:r w:rsidR="0056523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</w:t>
      </w:r>
      <w:r w:rsidRPr="00C90E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="00FF654A" w:rsidRPr="00C90E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C90E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0206" w:rsidRPr="00C90E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Олександр ТИМОФІЇВ</w:t>
      </w:r>
    </w:p>
    <w:sectPr w:rsidR="00491059" w:rsidRPr="00374861" w:rsidSect="00C90E23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2A9"/>
    <w:rsid w:val="00006BBB"/>
    <w:rsid w:val="00041007"/>
    <w:rsid w:val="000868B9"/>
    <w:rsid w:val="00110311"/>
    <w:rsid w:val="001224F5"/>
    <w:rsid w:val="00142F84"/>
    <w:rsid w:val="001C3727"/>
    <w:rsid w:val="002B216A"/>
    <w:rsid w:val="002E1387"/>
    <w:rsid w:val="003212A9"/>
    <w:rsid w:val="00374861"/>
    <w:rsid w:val="0037561D"/>
    <w:rsid w:val="003C0206"/>
    <w:rsid w:val="00461598"/>
    <w:rsid w:val="00491059"/>
    <w:rsid w:val="00495997"/>
    <w:rsid w:val="004A4C41"/>
    <w:rsid w:val="00527FC2"/>
    <w:rsid w:val="00565233"/>
    <w:rsid w:val="0058000D"/>
    <w:rsid w:val="005D49AE"/>
    <w:rsid w:val="0085038C"/>
    <w:rsid w:val="00852A22"/>
    <w:rsid w:val="00881D02"/>
    <w:rsid w:val="008E215A"/>
    <w:rsid w:val="00902851"/>
    <w:rsid w:val="009619E0"/>
    <w:rsid w:val="00994BDF"/>
    <w:rsid w:val="009A2F39"/>
    <w:rsid w:val="00A82A73"/>
    <w:rsid w:val="00A976D8"/>
    <w:rsid w:val="00AF1B09"/>
    <w:rsid w:val="00B0041F"/>
    <w:rsid w:val="00BB50C0"/>
    <w:rsid w:val="00BC6335"/>
    <w:rsid w:val="00BF4497"/>
    <w:rsid w:val="00C2258E"/>
    <w:rsid w:val="00C90E23"/>
    <w:rsid w:val="00CC3223"/>
    <w:rsid w:val="00D375FB"/>
    <w:rsid w:val="00ED0C04"/>
    <w:rsid w:val="00FF39B6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D292"/>
  <w15:docId w15:val="{2A7AF899-120F-41B1-845C-FDE3773A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F5"/>
  </w:style>
  <w:style w:type="paragraph" w:styleId="1">
    <w:name w:val="heading 1"/>
    <w:basedOn w:val="a"/>
    <w:next w:val="a"/>
    <w:link w:val="10"/>
    <w:uiPriority w:val="9"/>
    <w:qFormat/>
    <w:rsid w:val="005D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D4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49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5D49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5D49A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9">
    <w:name w:val="Normal (Web)"/>
    <w:basedOn w:val="a"/>
    <w:uiPriority w:val="99"/>
    <w:unhideWhenUsed/>
    <w:rsid w:val="005D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2B216A"/>
    <w:rPr>
      <w:i/>
      <w:iCs/>
      <w:color w:val="404040" w:themeColor="text1" w:themeTint="BF"/>
    </w:rPr>
  </w:style>
  <w:style w:type="table" w:styleId="ab">
    <w:name w:val="Table Grid"/>
    <w:basedOn w:val="a1"/>
    <w:uiPriority w:val="59"/>
    <w:rsid w:val="002B216A"/>
    <w:pPr>
      <w:spacing w:after="0" w:line="240" w:lineRule="auto"/>
    </w:pPr>
    <w:rPr>
      <w:rFonts w:eastAsiaTheme="minorEastAsia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B216A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val="uk-UA"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2B216A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13507</Words>
  <Characters>7700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20</cp:revision>
  <cp:lastPrinted>2024-03-08T06:19:00Z</cp:lastPrinted>
  <dcterms:created xsi:type="dcterms:W3CDTF">2024-03-06T14:04:00Z</dcterms:created>
  <dcterms:modified xsi:type="dcterms:W3CDTF">2026-06-15T10:28:00Z</dcterms:modified>
</cp:coreProperties>
</file>